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BC11" w14:textId="4245454E" w:rsidR="00484DC1" w:rsidRPr="00515177" w:rsidRDefault="00484DC1" w:rsidP="00484DC1">
      <w:pPr>
        <w:jc w:val="center"/>
        <w:rPr>
          <w:b/>
          <w:bCs/>
        </w:rPr>
      </w:pPr>
      <w:r w:rsidRPr="00515177">
        <w:rPr>
          <w:b/>
          <w:bCs/>
        </w:rPr>
        <w:t>Section 301 Exclusion Reinstatement Comments</w:t>
      </w:r>
    </w:p>
    <w:p w14:paraId="2A779E8C" w14:textId="72FB295A" w:rsidR="00484DC1" w:rsidRPr="00515177" w:rsidRDefault="00484DC1" w:rsidP="00484DC1">
      <w:pPr>
        <w:jc w:val="center"/>
        <w:rPr>
          <w:b/>
          <w:bCs/>
        </w:rPr>
      </w:pPr>
      <w:r w:rsidRPr="00515177">
        <w:rPr>
          <w:b/>
          <w:bCs/>
        </w:rPr>
        <w:t>Suggested Talking Points</w:t>
      </w:r>
    </w:p>
    <w:p w14:paraId="60BD0427" w14:textId="4E553571" w:rsidR="00484DC1" w:rsidRDefault="00484DC1" w:rsidP="00484DC1"/>
    <w:p w14:paraId="35F011C2" w14:textId="70F25F8E" w:rsidR="00484DC1" w:rsidRPr="00515177" w:rsidRDefault="00484DC1" w:rsidP="00484DC1">
      <w:r>
        <w:t xml:space="preserve">The below are </w:t>
      </w:r>
      <w:r w:rsidR="00515177">
        <w:t>themes</w:t>
      </w:r>
      <w:r>
        <w:t xml:space="preserve"> you may find useful as you prepare your Section 301 exclusion reinstatement comments. Please note that not all talking points are relevant to every product, or they may not be relevant to your company in some cases. </w:t>
      </w:r>
      <w:r w:rsidRPr="00484DC1">
        <w:rPr>
          <w:b/>
          <w:bCs/>
          <w:u w:val="single"/>
        </w:rPr>
        <w:t>Make sure to tailor the remarks in your exclusion comment to the specifics of your company as it that will make the most powerful case.</w:t>
      </w:r>
      <w:r w:rsidR="00515177" w:rsidRPr="00515177">
        <w:t xml:space="preserve"> </w:t>
      </w:r>
      <w:r w:rsidR="00515177">
        <w:t>Do not feel that you need to use these arguments in your comment if they don’t fit.</w:t>
      </w:r>
    </w:p>
    <w:p w14:paraId="76971368" w14:textId="77777777" w:rsidR="00484DC1" w:rsidRDefault="00484DC1" w:rsidP="00484DC1"/>
    <w:p w14:paraId="5A1B363B" w14:textId="77777777" w:rsidR="00484DC1" w:rsidRDefault="00484DC1" w:rsidP="009E7BD8">
      <w:pPr>
        <w:ind w:left="720" w:hanging="360"/>
      </w:pPr>
    </w:p>
    <w:p w14:paraId="1179BB2A" w14:textId="77777777" w:rsidR="009E7BD8" w:rsidRPr="00515177" w:rsidRDefault="009E7BD8" w:rsidP="009E7BD8">
      <w:pPr>
        <w:pStyle w:val="ListParagraph"/>
        <w:numPr>
          <w:ilvl w:val="0"/>
          <w:numId w:val="1"/>
        </w:numPr>
        <w:rPr>
          <w:rFonts w:ascii="Times New Roman" w:hAnsi="Times New Roman" w:cs="Times New Roman"/>
          <w:b/>
          <w:bCs/>
        </w:rPr>
      </w:pPr>
      <w:r w:rsidRPr="00515177">
        <w:rPr>
          <w:rFonts w:ascii="Times New Roman" w:hAnsi="Times New Roman" w:cs="Times New Roman"/>
          <w:b/>
          <w:bCs/>
        </w:rPr>
        <w:t>China is the only source for some of these products</w:t>
      </w:r>
    </w:p>
    <w:p w14:paraId="060DF7A1" w14:textId="77777777" w:rsidR="009E7BD8" w:rsidRDefault="009E7BD8" w:rsidP="009E7BD8"/>
    <w:p w14:paraId="60E185E5" w14:textId="0D2D75B5" w:rsidR="009E7BD8" w:rsidRDefault="009E7BD8" w:rsidP="009E7BD8">
      <w:r w:rsidRPr="00515177">
        <w:rPr>
          <w:u w:val="single"/>
        </w:rPr>
        <w:t>Talking point:</w:t>
      </w:r>
      <w:r>
        <w:t xml:space="preserve"> No country can provide the </w:t>
      </w:r>
      <w:r w:rsidR="00515177">
        <w:t>millions</w:t>
      </w:r>
      <w:r>
        <w:t xml:space="preserve"> of </w:t>
      </w:r>
      <w:r w:rsidRPr="00B502EC">
        <w:rPr>
          <w:b/>
          <w:bCs/>
          <w:u w:val="single"/>
        </w:rPr>
        <w:t xml:space="preserve">children’s bicycles and </w:t>
      </w:r>
      <w:r w:rsidR="00515177">
        <w:rPr>
          <w:b/>
          <w:bCs/>
          <w:u w:val="single"/>
        </w:rPr>
        <w:t xml:space="preserve">bicycle </w:t>
      </w:r>
      <w:r w:rsidRPr="00B502EC">
        <w:rPr>
          <w:b/>
          <w:bCs/>
          <w:u w:val="single"/>
        </w:rPr>
        <w:t>helmets</w:t>
      </w:r>
      <w:r>
        <w:t xml:space="preserve"> needed by the U.S. market.</w:t>
      </w:r>
      <w:r w:rsidR="00B502EC">
        <w:t xml:space="preserve"> The tariffs have had a very minimal effect on imports of these goods since they cannot be sourced from elsewhere.</w:t>
      </w:r>
    </w:p>
    <w:p w14:paraId="24094745" w14:textId="12FFE37B" w:rsidR="00515177" w:rsidRDefault="00515177" w:rsidP="009E7BD8"/>
    <w:p w14:paraId="7DC6AF1C" w14:textId="696C01A7" w:rsidR="00515177" w:rsidRDefault="00515177" w:rsidP="00515177">
      <w:pPr>
        <w:ind w:left="720"/>
      </w:pPr>
      <w:r>
        <w:t>*NOTE: If you have a specific product that your company can only source from China (e.g., a Chinese entity holds IP rights, equipment is located in China that can’t be moved, there is only one supplier that makes that component and they are Chinese) explain why your specific needs can only be met in China. Make sure to keep confidential information in the Business Confidential Information (BCI) sections of the comment form.</w:t>
      </w:r>
    </w:p>
    <w:p w14:paraId="46DA9B0D" w14:textId="77777777" w:rsidR="009E7BD8" w:rsidRDefault="009E7BD8" w:rsidP="009E7BD8"/>
    <w:p w14:paraId="4B7B1B09" w14:textId="15AD79F4" w:rsidR="009E7BD8" w:rsidRDefault="009E7BD8" w:rsidP="009E7BD8">
      <w:r w:rsidRPr="00515177">
        <w:rPr>
          <w:u w:val="single"/>
        </w:rPr>
        <w:t>Narrative and support:</w:t>
      </w:r>
      <w:r>
        <w:t xml:space="preserve"> The import data from 2018 to present demonstrates that companies have been unable to move </w:t>
      </w:r>
      <w:r w:rsidR="00515177">
        <w:t xml:space="preserve">the </w:t>
      </w:r>
      <w:r>
        <w:t xml:space="preserve">production </w:t>
      </w:r>
      <w:r w:rsidR="00515177">
        <w:t xml:space="preserve">of children’s bicycles and helmets </w:t>
      </w:r>
      <w:r>
        <w:t>outside of Ch</w:t>
      </w:r>
      <w:r w:rsidR="00515177">
        <w:t>ina</w:t>
      </w:r>
      <w:r>
        <w:t xml:space="preserve">. </w:t>
      </w:r>
      <w:r w:rsidR="00515177">
        <w:t>Quantity imports from China have stayed very consistent since 2018, and the tariffs appear to have had the effect of shifting a small number of higher priced goods to third countries.</w:t>
      </w:r>
    </w:p>
    <w:p w14:paraId="4CC915E4" w14:textId="77777777" w:rsidR="009E7BD8" w:rsidRDefault="009E7BD8" w:rsidP="009E7BD8"/>
    <w:p w14:paraId="59599BB3" w14:textId="6D10551D" w:rsidR="009E7BD8" w:rsidRDefault="00515177" w:rsidP="009E7BD8">
      <w:r>
        <w:t>As our industry note</w:t>
      </w:r>
      <w:r w:rsidR="0007770D">
        <w:t>s</w:t>
      </w:r>
      <w:r>
        <w:t xml:space="preserve"> in prior Section 301 comments, there is no country </w:t>
      </w:r>
      <w:r w:rsidR="0007770D">
        <w:t>able</w:t>
      </w:r>
      <w:r>
        <w:t xml:space="preserve"> to produce the quantities of helmets and children’s bicycles needed by the U.S. market at affordable prices. Imports from China will continue to be necessary to supply the vast majority of the</w:t>
      </w:r>
      <w:r w:rsidR="00D624C0">
        <w:t xml:space="preserve"> U.S. market with these goods.</w:t>
      </w:r>
    </w:p>
    <w:p w14:paraId="475ADBCD" w14:textId="632CEB6C" w:rsidR="00516EFB" w:rsidRDefault="00516EFB" w:rsidP="009E7BD8"/>
    <w:p w14:paraId="4D507DCD" w14:textId="6344A206" w:rsidR="006B6D57" w:rsidRPr="00C41AC6" w:rsidRDefault="006B6D57" w:rsidP="006B6D57">
      <w:pPr>
        <w:jc w:val="center"/>
        <w:rPr>
          <w:b/>
          <w:bCs/>
        </w:rPr>
      </w:pPr>
      <w:r w:rsidRPr="00C41AC6">
        <w:rPr>
          <w:b/>
          <w:bCs/>
        </w:rPr>
        <w:t>U.S. Imports – Unit of Quantity</w:t>
      </w:r>
    </w:p>
    <w:tbl>
      <w:tblPr>
        <w:tblStyle w:val="TableGrid"/>
        <w:tblW w:w="11340" w:type="dxa"/>
        <w:tblInd w:w="-1085" w:type="dxa"/>
        <w:tblLayout w:type="fixed"/>
        <w:tblLook w:val="04A0" w:firstRow="1" w:lastRow="0" w:firstColumn="1" w:lastColumn="0" w:noHBand="0" w:noVBand="1"/>
      </w:tblPr>
      <w:tblGrid>
        <w:gridCol w:w="1170"/>
        <w:gridCol w:w="900"/>
        <w:gridCol w:w="900"/>
        <w:gridCol w:w="720"/>
        <w:gridCol w:w="900"/>
        <w:gridCol w:w="900"/>
        <w:gridCol w:w="720"/>
        <w:gridCol w:w="900"/>
        <w:gridCol w:w="900"/>
        <w:gridCol w:w="720"/>
        <w:gridCol w:w="900"/>
        <w:gridCol w:w="900"/>
        <w:gridCol w:w="810"/>
      </w:tblGrid>
      <w:tr w:rsidR="00C41AC6" w14:paraId="6BE6F8BA" w14:textId="046B1288" w:rsidTr="00C41AC6">
        <w:tc>
          <w:tcPr>
            <w:tcW w:w="1170" w:type="dxa"/>
            <w:vAlign w:val="center"/>
          </w:tcPr>
          <w:p w14:paraId="28C97863" w14:textId="7358B67B" w:rsidR="006B6D57" w:rsidRPr="00C41AC6" w:rsidRDefault="006B6D57" w:rsidP="00C41AC6">
            <w:pPr>
              <w:ind w:left="-1104"/>
              <w:jc w:val="center"/>
              <w:rPr>
                <w:sz w:val="16"/>
                <w:szCs w:val="16"/>
              </w:rPr>
            </w:pPr>
          </w:p>
          <w:p w14:paraId="00049621" w14:textId="40E551AE" w:rsidR="006B6D57" w:rsidRPr="00C41AC6" w:rsidRDefault="006B6D57" w:rsidP="00C41AC6">
            <w:pPr>
              <w:jc w:val="center"/>
              <w:rPr>
                <w:sz w:val="16"/>
                <w:szCs w:val="16"/>
              </w:rPr>
            </w:pPr>
            <w:r w:rsidRPr="00C41AC6">
              <w:rPr>
                <w:sz w:val="16"/>
                <w:szCs w:val="16"/>
              </w:rPr>
              <w:t>HTS</w:t>
            </w:r>
          </w:p>
        </w:tc>
        <w:tc>
          <w:tcPr>
            <w:tcW w:w="900" w:type="dxa"/>
            <w:vAlign w:val="center"/>
          </w:tcPr>
          <w:p w14:paraId="4B001035" w14:textId="4AE02B3B" w:rsidR="006B6D57" w:rsidRPr="00C41AC6" w:rsidRDefault="006B6D57" w:rsidP="00C41AC6">
            <w:pPr>
              <w:jc w:val="center"/>
              <w:rPr>
                <w:sz w:val="16"/>
                <w:szCs w:val="16"/>
              </w:rPr>
            </w:pPr>
            <w:r w:rsidRPr="00C41AC6">
              <w:rPr>
                <w:sz w:val="16"/>
                <w:szCs w:val="16"/>
              </w:rPr>
              <w:t>2018 China</w:t>
            </w:r>
          </w:p>
        </w:tc>
        <w:tc>
          <w:tcPr>
            <w:tcW w:w="900" w:type="dxa"/>
            <w:vAlign w:val="center"/>
          </w:tcPr>
          <w:p w14:paraId="5C7A9F24" w14:textId="29AE15A4" w:rsidR="006B6D57" w:rsidRPr="00C41AC6" w:rsidRDefault="006B6D57" w:rsidP="00C41AC6">
            <w:pPr>
              <w:jc w:val="center"/>
              <w:rPr>
                <w:sz w:val="16"/>
                <w:szCs w:val="16"/>
              </w:rPr>
            </w:pPr>
            <w:r w:rsidRPr="00C41AC6">
              <w:rPr>
                <w:sz w:val="16"/>
                <w:szCs w:val="16"/>
              </w:rPr>
              <w:t>2018 World</w:t>
            </w:r>
          </w:p>
        </w:tc>
        <w:tc>
          <w:tcPr>
            <w:tcW w:w="720" w:type="dxa"/>
            <w:vAlign w:val="center"/>
          </w:tcPr>
          <w:p w14:paraId="67380044" w14:textId="53F29F4A" w:rsidR="006B6D57" w:rsidRPr="00C41AC6" w:rsidRDefault="006B6D57" w:rsidP="00C41AC6">
            <w:pPr>
              <w:jc w:val="center"/>
              <w:rPr>
                <w:sz w:val="16"/>
                <w:szCs w:val="16"/>
              </w:rPr>
            </w:pPr>
            <w:r w:rsidRPr="00C41AC6">
              <w:rPr>
                <w:sz w:val="16"/>
                <w:szCs w:val="16"/>
              </w:rPr>
              <w:t>2018 China % of World</w:t>
            </w:r>
          </w:p>
        </w:tc>
        <w:tc>
          <w:tcPr>
            <w:tcW w:w="900" w:type="dxa"/>
            <w:vAlign w:val="center"/>
          </w:tcPr>
          <w:p w14:paraId="6A6F28E3" w14:textId="2CF0F0A3" w:rsidR="006B6D57" w:rsidRPr="00C41AC6" w:rsidRDefault="006B6D57" w:rsidP="00C41AC6">
            <w:pPr>
              <w:jc w:val="center"/>
              <w:rPr>
                <w:sz w:val="16"/>
                <w:szCs w:val="16"/>
              </w:rPr>
            </w:pPr>
            <w:r w:rsidRPr="00C41AC6">
              <w:rPr>
                <w:sz w:val="16"/>
                <w:szCs w:val="16"/>
              </w:rPr>
              <w:t>2019 China</w:t>
            </w:r>
          </w:p>
        </w:tc>
        <w:tc>
          <w:tcPr>
            <w:tcW w:w="900" w:type="dxa"/>
            <w:vAlign w:val="center"/>
          </w:tcPr>
          <w:p w14:paraId="458073CA" w14:textId="37ABC659" w:rsidR="006B6D57" w:rsidRPr="00C41AC6" w:rsidRDefault="006B6D57" w:rsidP="00C41AC6">
            <w:pPr>
              <w:jc w:val="center"/>
              <w:rPr>
                <w:sz w:val="16"/>
                <w:szCs w:val="16"/>
              </w:rPr>
            </w:pPr>
            <w:r w:rsidRPr="00C41AC6">
              <w:rPr>
                <w:sz w:val="16"/>
                <w:szCs w:val="16"/>
              </w:rPr>
              <w:t>2019 World</w:t>
            </w:r>
          </w:p>
        </w:tc>
        <w:tc>
          <w:tcPr>
            <w:tcW w:w="720" w:type="dxa"/>
            <w:vAlign w:val="center"/>
          </w:tcPr>
          <w:p w14:paraId="63E2C826" w14:textId="78728922" w:rsidR="006B6D57" w:rsidRPr="00C41AC6" w:rsidRDefault="006B6D57" w:rsidP="00C41AC6">
            <w:pPr>
              <w:jc w:val="center"/>
              <w:rPr>
                <w:sz w:val="16"/>
                <w:szCs w:val="16"/>
              </w:rPr>
            </w:pPr>
            <w:r w:rsidRPr="00C41AC6">
              <w:rPr>
                <w:sz w:val="16"/>
                <w:szCs w:val="16"/>
              </w:rPr>
              <w:t>2019 China % of World</w:t>
            </w:r>
          </w:p>
        </w:tc>
        <w:tc>
          <w:tcPr>
            <w:tcW w:w="900" w:type="dxa"/>
            <w:vAlign w:val="center"/>
          </w:tcPr>
          <w:p w14:paraId="54ABFE74" w14:textId="3AB12D45" w:rsidR="006B6D57" w:rsidRPr="00C41AC6" w:rsidRDefault="006B6D57" w:rsidP="00C41AC6">
            <w:pPr>
              <w:jc w:val="center"/>
              <w:rPr>
                <w:sz w:val="16"/>
                <w:szCs w:val="16"/>
              </w:rPr>
            </w:pPr>
            <w:r w:rsidRPr="00C41AC6">
              <w:rPr>
                <w:sz w:val="16"/>
                <w:szCs w:val="16"/>
              </w:rPr>
              <w:t>2020 China</w:t>
            </w:r>
          </w:p>
        </w:tc>
        <w:tc>
          <w:tcPr>
            <w:tcW w:w="900" w:type="dxa"/>
            <w:vAlign w:val="center"/>
          </w:tcPr>
          <w:p w14:paraId="0D4A4A15" w14:textId="7D6384A6" w:rsidR="006B6D57" w:rsidRPr="00C41AC6" w:rsidRDefault="006B6D57" w:rsidP="00C41AC6">
            <w:pPr>
              <w:jc w:val="center"/>
              <w:rPr>
                <w:sz w:val="16"/>
                <w:szCs w:val="16"/>
              </w:rPr>
            </w:pPr>
            <w:r w:rsidRPr="00C41AC6">
              <w:rPr>
                <w:sz w:val="16"/>
                <w:szCs w:val="16"/>
              </w:rPr>
              <w:t>2020 World</w:t>
            </w:r>
          </w:p>
        </w:tc>
        <w:tc>
          <w:tcPr>
            <w:tcW w:w="720" w:type="dxa"/>
            <w:vAlign w:val="center"/>
          </w:tcPr>
          <w:p w14:paraId="27D9B8F6" w14:textId="5B723A5D" w:rsidR="006B6D57" w:rsidRPr="00C41AC6" w:rsidRDefault="006B6D57" w:rsidP="00C41AC6">
            <w:pPr>
              <w:jc w:val="center"/>
              <w:rPr>
                <w:sz w:val="16"/>
                <w:szCs w:val="16"/>
              </w:rPr>
            </w:pPr>
            <w:r w:rsidRPr="00C41AC6">
              <w:rPr>
                <w:sz w:val="16"/>
                <w:szCs w:val="16"/>
              </w:rPr>
              <w:t>2020 China % of World</w:t>
            </w:r>
          </w:p>
        </w:tc>
        <w:tc>
          <w:tcPr>
            <w:tcW w:w="900" w:type="dxa"/>
            <w:vAlign w:val="center"/>
          </w:tcPr>
          <w:p w14:paraId="4DA1A391" w14:textId="40320B61" w:rsidR="006B6D57" w:rsidRPr="00C41AC6" w:rsidRDefault="006B6D57" w:rsidP="00C41AC6">
            <w:pPr>
              <w:jc w:val="center"/>
              <w:rPr>
                <w:sz w:val="16"/>
                <w:szCs w:val="16"/>
              </w:rPr>
            </w:pPr>
            <w:r w:rsidRPr="00C41AC6">
              <w:rPr>
                <w:sz w:val="16"/>
                <w:szCs w:val="16"/>
              </w:rPr>
              <w:t>2021 China (YTD)</w:t>
            </w:r>
          </w:p>
        </w:tc>
        <w:tc>
          <w:tcPr>
            <w:tcW w:w="900" w:type="dxa"/>
            <w:vAlign w:val="center"/>
          </w:tcPr>
          <w:p w14:paraId="5C42FA21" w14:textId="25019E6F" w:rsidR="006B6D57" w:rsidRPr="00C41AC6" w:rsidRDefault="006B6D57" w:rsidP="00C41AC6">
            <w:pPr>
              <w:jc w:val="center"/>
              <w:rPr>
                <w:sz w:val="16"/>
                <w:szCs w:val="16"/>
              </w:rPr>
            </w:pPr>
            <w:r w:rsidRPr="00C41AC6">
              <w:rPr>
                <w:sz w:val="16"/>
                <w:szCs w:val="16"/>
              </w:rPr>
              <w:t>2021 World (YTD)</w:t>
            </w:r>
          </w:p>
        </w:tc>
        <w:tc>
          <w:tcPr>
            <w:tcW w:w="810" w:type="dxa"/>
            <w:vAlign w:val="center"/>
          </w:tcPr>
          <w:p w14:paraId="1AB29824" w14:textId="444E4DCD" w:rsidR="006B6D57" w:rsidRPr="00C41AC6" w:rsidRDefault="006B6D57" w:rsidP="00C41AC6">
            <w:pPr>
              <w:jc w:val="center"/>
              <w:rPr>
                <w:sz w:val="16"/>
                <w:szCs w:val="16"/>
              </w:rPr>
            </w:pPr>
            <w:r w:rsidRPr="00C41AC6">
              <w:rPr>
                <w:sz w:val="16"/>
                <w:szCs w:val="16"/>
              </w:rPr>
              <w:t>2021 China % of World</w:t>
            </w:r>
          </w:p>
        </w:tc>
      </w:tr>
      <w:tr w:rsidR="00C41AC6" w14:paraId="55392BE2" w14:textId="50836169" w:rsidTr="001859B7">
        <w:trPr>
          <w:trHeight w:val="242"/>
        </w:trPr>
        <w:tc>
          <w:tcPr>
            <w:tcW w:w="1170" w:type="dxa"/>
          </w:tcPr>
          <w:p w14:paraId="16E0EA70" w14:textId="39751CDF" w:rsidR="006B6D57" w:rsidRPr="00CA66F6" w:rsidRDefault="00CA66F6" w:rsidP="006B6D57">
            <w:pPr>
              <w:rPr>
                <w:sz w:val="16"/>
                <w:szCs w:val="16"/>
              </w:rPr>
            </w:pPr>
            <w:r>
              <w:rPr>
                <w:sz w:val="16"/>
                <w:szCs w:val="16"/>
              </w:rPr>
              <w:t>8712.00.1510</w:t>
            </w:r>
          </w:p>
        </w:tc>
        <w:tc>
          <w:tcPr>
            <w:tcW w:w="900" w:type="dxa"/>
          </w:tcPr>
          <w:p w14:paraId="4D8E8FB2" w14:textId="2DF7E2CD" w:rsidR="006B6D57" w:rsidRPr="00E8289A" w:rsidRDefault="00E8289A" w:rsidP="006B6D57">
            <w:pPr>
              <w:rPr>
                <w:color w:val="000000"/>
                <w:sz w:val="16"/>
                <w:szCs w:val="16"/>
              </w:rPr>
            </w:pPr>
            <w:r w:rsidRPr="00E8289A">
              <w:rPr>
                <w:color w:val="000000"/>
                <w:sz w:val="16"/>
                <w:szCs w:val="16"/>
              </w:rPr>
              <w:t>5,860,326</w:t>
            </w:r>
          </w:p>
        </w:tc>
        <w:tc>
          <w:tcPr>
            <w:tcW w:w="900" w:type="dxa"/>
          </w:tcPr>
          <w:p w14:paraId="712B84AA" w14:textId="19C4AC9D" w:rsidR="006B6D57" w:rsidRPr="00E8289A" w:rsidRDefault="00E8289A" w:rsidP="006B6D57">
            <w:pPr>
              <w:rPr>
                <w:color w:val="000000"/>
                <w:sz w:val="16"/>
                <w:szCs w:val="16"/>
              </w:rPr>
            </w:pPr>
            <w:r w:rsidRPr="00E8289A">
              <w:rPr>
                <w:color w:val="000000"/>
                <w:sz w:val="16"/>
                <w:szCs w:val="16"/>
              </w:rPr>
              <w:t>5,947,090</w:t>
            </w:r>
          </w:p>
        </w:tc>
        <w:tc>
          <w:tcPr>
            <w:tcW w:w="720" w:type="dxa"/>
          </w:tcPr>
          <w:p w14:paraId="2D8D6844" w14:textId="32035DB6" w:rsidR="006B6D57" w:rsidRPr="00E8289A" w:rsidRDefault="00E8289A" w:rsidP="006B6D57">
            <w:pPr>
              <w:rPr>
                <w:color w:val="000000"/>
                <w:sz w:val="16"/>
                <w:szCs w:val="16"/>
              </w:rPr>
            </w:pPr>
            <w:r w:rsidRPr="00E8289A">
              <w:rPr>
                <w:color w:val="000000"/>
                <w:sz w:val="16"/>
                <w:szCs w:val="16"/>
              </w:rPr>
              <w:t>98.5%</w:t>
            </w:r>
          </w:p>
        </w:tc>
        <w:tc>
          <w:tcPr>
            <w:tcW w:w="900" w:type="dxa"/>
          </w:tcPr>
          <w:p w14:paraId="24E5D1F2" w14:textId="1D408F40" w:rsidR="006B6D57" w:rsidRPr="00E8289A" w:rsidRDefault="00E8289A" w:rsidP="006B6D57">
            <w:pPr>
              <w:rPr>
                <w:color w:val="000000"/>
                <w:sz w:val="16"/>
                <w:szCs w:val="16"/>
              </w:rPr>
            </w:pPr>
            <w:r w:rsidRPr="00E8289A">
              <w:rPr>
                <w:color w:val="000000"/>
                <w:sz w:val="16"/>
                <w:szCs w:val="16"/>
              </w:rPr>
              <w:t>4,289,080</w:t>
            </w:r>
          </w:p>
        </w:tc>
        <w:tc>
          <w:tcPr>
            <w:tcW w:w="900" w:type="dxa"/>
          </w:tcPr>
          <w:p w14:paraId="1FB3F134" w14:textId="50C459F9" w:rsidR="006B6D57" w:rsidRPr="00E8289A" w:rsidRDefault="00E8289A" w:rsidP="006B6D57">
            <w:pPr>
              <w:rPr>
                <w:color w:val="000000"/>
                <w:sz w:val="16"/>
                <w:szCs w:val="16"/>
              </w:rPr>
            </w:pPr>
            <w:r w:rsidRPr="00E8289A">
              <w:rPr>
                <w:color w:val="000000"/>
                <w:sz w:val="16"/>
                <w:szCs w:val="16"/>
              </w:rPr>
              <w:t>4,391,073</w:t>
            </w:r>
          </w:p>
        </w:tc>
        <w:tc>
          <w:tcPr>
            <w:tcW w:w="720" w:type="dxa"/>
          </w:tcPr>
          <w:p w14:paraId="47ECC811" w14:textId="76AC0D23" w:rsidR="006B6D57" w:rsidRPr="00E8289A" w:rsidRDefault="00E8289A" w:rsidP="006B6D57">
            <w:pPr>
              <w:rPr>
                <w:color w:val="000000"/>
                <w:sz w:val="16"/>
                <w:szCs w:val="16"/>
              </w:rPr>
            </w:pPr>
            <w:r w:rsidRPr="00E8289A">
              <w:rPr>
                <w:color w:val="000000"/>
                <w:sz w:val="16"/>
                <w:szCs w:val="16"/>
              </w:rPr>
              <w:t>97.</w:t>
            </w:r>
            <w:r w:rsidR="00C41AC6">
              <w:rPr>
                <w:color w:val="000000"/>
                <w:sz w:val="16"/>
                <w:szCs w:val="16"/>
              </w:rPr>
              <w:t>7</w:t>
            </w:r>
            <w:r w:rsidRPr="00E8289A">
              <w:rPr>
                <w:color w:val="000000"/>
                <w:sz w:val="16"/>
                <w:szCs w:val="16"/>
              </w:rPr>
              <w:t>%</w:t>
            </w:r>
          </w:p>
        </w:tc>
        <w:tc>
          <w:tcPr>
            <w:tcW w:w="900" w:type="dxa"/>
          </w:tcPr>
          <w:p w14:paraId="6B6615FF" w14:textId="36F346B2" w:rsidR="006B6D57" w:rsidRPr="00E8289A" w:rsidRDefault="00E8289A" w:rsidP="006B6D57">
            <w:pPr>
              <w:rPr>
                <w:color w:val="000000"/>
                <w:sz w:val="16"/>
                <w:szCs w:val="16"/>
              </w:rPr>
            </w:pPr>
            <w:r w:rsidRPr="00E8289A">
              <w:rPr>
                <w:color w:val="000000"/>
                <w:sz w:val="16"/>
                <w:szCs w:val="16"/>
              </w:rPr>
              <w:t>5,808,093</w:t>
            </w:r>
          </w:p>
        </w:tc>
        <w:tc>
          <w:tcPr>
            <w:tcW w:w="900" w:type="dxa"/>
          </w:tcPr>
          <w:p w14:paraId="4857E879" w14:textId="2DEBDCAD" w:rsidR="006B6D57" w:rsidRPr="00E8289A" w:rsidRDefault="00E8289A" w:rsidP="006B6D57">
            <w:pPr>
              <w:rPr>
                <w:color w:val="000000"/>
                <w:sz w:val="16"/>
                <w:szCs w:val="16"/>
              </w:rPr>
            </w:pPr>
            <w:r w:rsidRPr="00E8289A">
              <w:rPr>
                <w:color w:val="000000"/>
                <w:sz w:val="16"/>
                <w:szCs w:val="16"/>
              </w:rPr>
              <w:t>5,946,143</w:t>
            </w:r>
          </w:p>
        </w:tc>
        <w:tc>
          <w:tcPr>
            <w:tcW w:w="720" w:type="dxa"/>
          </w:tcPr>
          <w:p w14:paraId="2899BE26" w14:textId="7B626FB8" w:rsidR="006B6D57" w:rsidRPr="00E8289A" w:rsidRDefault="00E8289A" w:rsidP="006B6D57">
            <w:pPr>
              <w:rPr>
                <w:color w:val="000000"/>
                <w:sz w:val="16"/>
                <w:szCs w:val="16"/>
              </w:rPr>
            </w:pPr>
            <w:r w:rsidRPr="00E8289A">
              <w:rPr>
                <w:color w:val="000000"/>
                <w:sz w:val="16"/>
                <w:szCs w:val="16"/>
              </w:rPr>
              <w:t>97.</w:t>
            </w:r>
            <w:r w:rsidR="00C41AC6">
              <w:rPr>
                <w:color w:val="000000"/>
                <w:sz w:val="16"/>
                <w:szCs w:val="16"/>
              </w:rPr>
              <w:t>7</w:t>
            </w:r>
            <w:r w:rsidRPr="00E8289A">
              <w:rPr>
                <w:color w:val="000000"/>
                <w:sz w:val="16"/>
                <w:szCs w:val="16"/>
              </w:rPr>
              <w:t>%</w:t>
            </w:r>
          </w:p>
        </w:tc>
        <w:tc>
          <w:tcPr>
            <w:tcW w:w="900" w:type="dxa"/>
          </w:tcPr>
          <w:p w14:paraId="7FE82D1D" w14:textId="0D6239EE" w:rsidR="00E8289A" w:rsidRPr="00E8289A" w:rsidRDefault="00E8289A" w:rsidP="00E8289A">
            <w:pPr>
              <w:rPr>
                <w:color w:val="000000"/>
                <w:sz w:val="16"/>
                <w:szCs w:val="16"/>
              </w:rPr>
            </w:pPr>
            <w:r w:rsidRPr="00E8289A">
              <w:rPr>
                <w:color w:val="000000"/>
                <w:sz w:val="16"/>
                <w:szCs w:val="16"/>
              </w:rPr>
              <w:t>3,574,548</w:t>
            </w:r>
          </w:p>
        </w:tc>
        <w:tc>
          <w:tcPr>
            <w:tcW w:w="900" w:type="dxa"/>
          </w:tcPr>
          <w:p w14:paraId="02826AED" w14:textId="0C5529A5" w:rsidR="00E8289A" w:rsidRPr="00E8289A" w:rsidRDefault="00E8289A" w:rsidP="00E8289A">
            <w:pPr>
              <w:rPr>
                <w:color w:val="000000"/>
                <w:sz w:val="16"/>
                <w:szCs w:val="16"/>
              </w:rPr>
            </w:pPr>
            <w:r w:rsidRPr="00E8289A">
              <w:rPr>
                <w:color w:val="000000"/>
                <w:sz w:val="16"/>
                <w:szCs w:val="16"/>
              </w:rPr>
              <w:t>3,744,454</w:t>
            </w:r>
          </w:p>
        </w:tc>
        <w:tc>
          <w:tcPr>
            <w:tcW w:w="810" w:type="dxa"/>
          </w:tcPr>
          <w:p w14:paraId="5B3CEC28" w14:textId="52B7F90C" w:rsidR="00E8289A" w:rsidRPr="001859B7" w:rsidRDefault="00E8289A" w:rsidP="00E8289A">
            <w:pPr>
              <w:rPr>
                <w:color w:val="000000"/>
                <w:sz w:val="16"/>
                <w:szCs w:val="16"/>
              </w:rPr>
            </w:pPr>
            <w:r w:rsidRPr="00E8289A">
              <w:rPr>
                <w:color w:val="000000"/>
                <w:sz w:val="16"/>
                <w:szCs w:val="16"/>
              </w:rPr>
              <w:t>95.</w:t>
            </w:r>
            <w:r w:rsidR="00C41AC6">
              <w:rPr>
                <w:color w:val="000000"/>
                <w:sz w:val="16"/>
                <w:szCs w:val="16"/>
              </w:rPr>
              <w:t>5</w:t>
            </w:r>
            <w:r w:rsidRPr="00E8289A">
              <w:rPr>
                <w:color w:val="000000"/>
                <w:sz w:val="16"/>
                <w:szCs w:val="16"/>
              </w:rPr>
              <w:t>%</w:t>
            </w:r>
          </w:p>
        </w:tc>
      </w:tr>
      <w:tr w:rsidR="00C41AC6" w14:paraId="5DF9B0A2" w14:textId="4B3CB3C4" w:rsidTr="001859B7">
        <w:trPr>
          <w:trHeight w:val="260"/>
        </w:trPr>
        <w:tc>
          <w:tcPr>
            <w:tcW w:w="1170" w:type="dxa"/>
          </w:tcPr>
          <w:p w14:paraId="0D556EB2" w14:textId="7EB48A79" w:rsidR="006B6D57" w:rsidRPr="00CA66F6" w:rsidRDefault="00CA66F6" w:rsidP="006B6D57">
            <w:pPr>
              <w:rPr>
                <w:sz w:val="16"/>
                <w:szCs w:val="16"/>
              </w:rPr>
            </w:pPr>
            <w:r>
              <w:rPr>
                <w:sz w:val="16"/>
                <w:szCs w:val="16"/>
              </w:rPr>
              <w:t>8712.00.1520</w:t>
            </w:r>
          </w:p>
        </w:tc>
        <w:tc>
          <w:tcPr>
            <w:tcW w:w="900" w:type="dxa"/>
          </w:tcPr>
          <w:p w14:paraId="2184643A" w14:textId="11E3B78A" w:rsidR="006B6D57" w:rsidRPr="001859B7" w:rsidRDefault="001859B7" w:rsidP="006B6D57">
            <w:pPr>
              <w:rPr>
                <w:color w:val="000000"/>
                <w:sz w:val="16"/>
                <w:szCs w:val="16"/>
              </w:rPr>
            </w:pPr>
            <w:r w:rsidRPr="001859B7">
              <w:rPr>
                <w:color w:val="000000"/>
                <w:sz w:val="16"/>
                <w:szCs w:val="16"/>
              </w:rPr>
              <w:t>3,457,901</w:t>
            </w:r>
          </w:p>
        </w:tc>
        <w:tc>
          <w:tcPr>
            <w:tcW w:w="900" w:type="dxa"/>
          </w:tcPr>
          <w:p w14:paraId="6F05DC6F" w14:textId="6804DCE8" w:rsidR="001859B7" w:rsidRPr="001859B7" w:rsidRDefault="001859B7" w:rsidP="001859B7">
            <w:pPr>
              <w:rPr>
                <w:color w:val="000000"/>
                <w:sz w:val="16"/>
                <w:szCs w:val="16"/>
              </w:rPr>
            </w:pPr>
            <w:r w:rsidRPr="001859B7">
              <w:rPr>
                <w:color w:val="000000"/>
                <w:sz w:val="16"/>
                <w:szCs w:val="16"/>
              </w:rPr>
              <w:t>3,673,289</w:t>
            </w:r>
          </w:p>
        </w:tc>
        <w:tc>
          <w:tcPr>
            <w:tcW w:w="720" w:type="dxa"/>
          </w:tcPr>
          <w:p w14:paraId="4EE68695" w14:textId="760296EB" w:rsidR="001859B7" w:rsidRPr="001859B7" w:rsidRDefault="001859B7" w:rsidP="001859B7">
            <w:pPr>
              <w:rPr>
                <w:color w:val="000000"/>
                <w:sz w:val="16"/>
                <w:szCs w:val="16"/>
              </w:rPr>
            </w:pPr>
            <w:r w:rsidRPr="001859B7">
              <w:rPr>
                <w:color w:val="000000"/>
                <w:sz w:val="16"/>
                <w:szCs w:val="16"/>
              </w:rPr>
              <w:t>94.1%</w:t>
            </w:r>
          </w:p>
        </w:tc>
        <w:tc>
          <w:tcPr>
            <w:tcW w:w="900" w:type="dxa"/>
          </w:tcPr>
          <w:p w14:paraId="7CC5F07F" w14:textId="5C64AB75" w:rsidR="006B6D57" w:rsidRPr="001859B7" w:rsidRDefault="001859B7" w:rsidP="006B6D57">
            <w:pPr>
              <w:rPr>
                <w:color w:val="000000"/>
                <w:sz w:val="16"/>
                <w:szCs w:val="16"/>
              </w:rPr>
            </w:pPr>
            <w:r w:rsidRPr="001859B7">
              <w:rPr>
                <w:color w:val="000000"/>
                <w:sz w:val="16"/>
                <w:szCs w:val="16"/>
              </w:rPr>
              <w:t>2,427,655</w:t>
            </w:r>
          </w:p>
        </w:tc>
        <w:tc>
          <w:tcPr>
            <w:tcW w:w="900" w:type="dxa"/>
          </w:tcPr>
          <w:p w14:paraId="50A82754" w14:textId="1D128B89" w:rsidR="001859B7" w:rsidRPr="001859B7" w:rsidRDefault="001859B7" w:rsidP="001859B7">
            <w:pPr>
              <w:rPr>
                <w:color w:val="000000"/>
                <w:sz w:val="16"/>
                <w:szCs w:val="16"/>
              </w:rPr>
            </w:pPr>
            <w:r w:rsidRPr="001859B7">
              <w:rPr>
                <w:color w:val="000000"/>
                <w:sz w:val="16"/>
                <w:szCs w:val="16"/>
              </w:rPr>
              <w:t>2,681,896</w:t>
            </w:r>
          </w:p>
        </w:tc>
        <w:tc>
          <w:tcPr>
            <w:tcW w:w="720" w:type="dxa"/>
          </w:tcPr>
          <w:p w14:paraId="37523889" w14:textId="20EA541A" w:rsidR="001859B7" w:rsidRPr="001859B7" w:rsidRDefault="001859B7" w:rsidP="001859B7">
            <w:pPr>
              <w:rPr>
                <w:color w:val="000000"/>
                <w:sz w:val="16"/>
                <w:szCs w:val="16"/>
              </w:rPr>
            </w:pPr>
            <w:r w:rsidRPr="001859B7">
              <w:rPr>
                <w:color w:val="000000"/>
                <w:sz w:val="16"/>
                <w:szCs w:val="16"/>
              </w:rPr>
              <w:t>90.5%</w:t>
            </w:r>
          </w:p>
        </w:tc>
        <w:tc>
          <w:tcPr>
            <w:tcW w:w="900" w:type="dxa"/>
          </w:tcPr>
          <w:p w14:paraId="717ECFEB" w14:textId="58A91DF8" w:rsidR="001859B7" w:rsidRPr="001859B7" w:rsidRDefault="001859B7" w:rsidP="001859B7">
            <w:pPr>
              <w:rPr>
                <w:color w:val="000000"/>
                <w:sz w:val="16"/>
                <w:szCs w:val="16"/>
              </w:rPr>
            </w:pPr>
            <w:r w:rsidRPr="001859B7">
              <w:rPr>
                <w:color w:val="000000"/>
                <w:sz w:val="16"/>
                <w:szCs w:val="16"/>
              </w:rPr>
              <w:t>3,198,486</w:t>
            </w:r>
          </w:p>
        </w:tc>
        <w:tc>
          <w:tcPr>
            <w:tcW w:w="900" w:type="dxa"/>
          </w:tcPr>
          <w:p w14:paraId="58079148" w14:textId="6AEF9998" w:rsidR="001859B7" w:rsidRPr="001859B7" w:rsidRDefault="001859B7" w:rsidP="001859B7">
            <w:pPr>
              <w:rPr>
                <w:color w:val="000000"/>
                <w:sz w:val="16"/>
                <w:szCs w:val="16"/>
              </w:rPr>
            </w:pPr>
            <w:r w:rsidRPr="001859B7">
              <w:rPr>
                <w:color w:val="000000"/>
                <w:sz w:val="16"/>
                <w:szCs w:val="16"/>
              </w:rPr>
              <w:t>3,610,393</w:t>
            </w:r>
          </w:p>
        </w:tc>
        <w:tc>
          <w:tcPr>
            <w:tcW w:w="720" w:type="dxa"/>
          </w:tcPr>
          <w:p w14:paraId="52080093" w14:textId="1B6F1E13" w:rsidR="001859B7" w:rsidRPr="001859B7" w:rsidRDefault="001859B7" w:rsidP="001859B7">
            <w:pPr>
              <w:rPr>
                <w:color w:val="000000"/>
                <w:sz w:val="16"/>
                <w:szCs w:val="16"/>
              </w:rPr>
            </w:pPr>
            <w:r w:rsidRPr="001859B7">
              <w:rPr>
                <w:color w:val="000000"/>
                <w:sz w:val="16"/>
                <w:szCs w:val="16"/>
              </w:rPr>
              <w:t>88.</w:t>
            </w:r>
            <w:r>
              <w:rPr>
                <w:color w:val="000000"/>
                <w:sz w:val="16"/>
                <w:szCs w:val="16"/>
              </w:rPr>
              <w:t>6</w:t>
            </w:r>
            <w:r w:rsidRPr="001859B7">
              <w:rPr>
                <w:color w:val="000000"/>
                <w:sz w:val="16"/>
                <w:szCs w:val="16"/>
              </w:rPr>
              <w:t>%</w:t>
            </w:r>
          </w:p>
        </w:tc>
        <w:tc>
          <w:tcPr>
            <w:tcW w:w="900" w:type="dxa"/>
          </w:tcPr>
          <w:p w14:paraId="69C0375F" w14:textId="10E16DA9" w:rsidR="006B6D57" w:rsidRPr="001859B7" w:rsidRDefault="001859B7" w:rsidP="006B6D57">
            <w:pPr>
              <w:rPr>
                <w:color w:val="000000"/>
                <w:sz w:val="16"/>
                <w:szCs w:val="16"/>
              </w:rPr>
            </w:pPr>
            <w:r w:rsidRPr="001859B7">
              <w:rPr>
                <w:color w:val="000000"/>
                <w:sz w:val="16"/>
                <w:szCs w:val="16"/>
              </w:rPr>
              <w:t>2,122,026</w:t>
            </w:r>
          </w:p>
        </w:tc>
        <w:tc>
          <w:tcPr>
            <w:tcW w:w="900" w:type="dxa"/>
          </w:tcPr>
          <w:p w14:paraId="7B63C378" w14:textId="3338AD0F" w:rsidR="001859B7" w:rsidRPr="001859B7" w:rsidRDefault="001859B7" w:rsidP="001859B7">
            <w:pPr>
              <w:rPr>
                <w:color w:val="000000"/>
                <w:sz w:val="16"/>
                <w:szCs w:val="16"/>
              </w:rPr>
            </w:pPr>
            <w:r w:rsidRPr="001859B7">
              <w:rPr>
                <w:color w:val="000000"/>
                <w:sz w:val="16"/>
                <w:szCs w:val="16"/>
              </w:rPr>
              <w:t>2,327,352</w:t>
            </w:r>
          </w:p>
        </w:tc>
        <w:tc>
          <w:tcPr>
            <w:tcW w:w="810" w:type="dxa"/>
          </w:tcPr>
          <w:p w14:paraId="72C93BFE" w14:textId="1BD59DB4" w:rsidR="001859B7" w:rsidRPr="001859B7" w:rsidRDefault="001859B7" w:rsidP="001859B7">
            <w:pPr>
              <w:rPr>
                <w:color w:val="000000"/>
                <w:sz w:val="16"/>
                <w:szCs w:val="16"/>
              </w:rPr>
            </w:pPr>
            <w:r w:rsidRPr="001859B7">
              <w:rPr>
                <w:color w:val="000000"/>
                <w:sz w:val="16"/>
                <w:szCs w:val="16"/>
              </w:rPr>
              <w:t>91.</w:t>
            </w:r>
            <w:r>
              <w:rPr>
                <w:color w:val="000000"/>
                <w:sz w:val="16"/>
                <w:szCs w:val="16"/>
              </w:rPr>
              <w:t>2</w:t>
            </w:r>
            <w:r w:rsidRPr="001859B7">
              <w:rPr>
                <w:color w:val="000000"/>
                <w:sz w:val="16"/>
                <w:szCs w:val="16"/>
              </w:rPr>
              <w:t>%</w:t>
            </w:r>
          </w:p>
        </w:tc>
      </w:tr>
      <w:tr w:rsidR="00C41AC6" w14:paraId="2E32D8EE" w14:textId="77777777" w:rsidTr="001859B7">
        <w:trPr>
          <w:trHeight w:val="260"/>
        </w:trPr>
        <w:tc>
          <w:tcPr>
            <w:tcW w:w="1170" w:type="dxa"/>
          </w:tcPr>
          <w:p w14:paraId="2F50E539" w14:textId="11A1B1AE" w:rsidR="00CA66F6" w:rsidRPr="00CA66F6" w:rsidRDefault="00CA66F6" w:rsidP="006B6D57">
            <w:pPr>
              <w:rPr>
                <w:sz w:val="16"/>
                <w:szCs w:val="16"/>
              </w:rPr>
            </w:pPr>
            <w:r>
              <w:rPr>
                <w:sz w:val="16"/>
                <w:szCs w:val="16"/>
              </w:rPr>
              <w:t>8712.00.1550</w:t>
            </w:r>
          </w:p>
        </w:tc>
        <w:tc>
          <w:tcPr>
            <w:tcW w:w="900" w:type="dxa"/>
          </w:tcPr>
          <w:p w14:paraId="4D767CD2" w14:textId="58DCF07B" w:rsidR="00CA66F6" w:rsidRPr="003140F2" w:rsidRDefault="003140F2" w:rsidP="006B6D57">
            <w:pPr>
              <w:rPr>
                <w:color w:val="000000"/>
                <w:sz w:val="16"/>
                <w:szCs w:val="16"/>
              </w:rPr>
            </w:pPr>
            <w:r w:rsidRPr="003140F2">
              <w:rPr>
                <w:color w:val="000000"/>
                <w:sz w:val="16"/>
                <w:szCs w:val="16"/>
              </w:rPr>
              <w:t>1,426,653</w:t>
            </w:r>
          </w:p>
        </w:tc>
        <w:tc>
          <w:tcPr>
            <w:tcW w:w="900" w:type="dxa"/>
          </w:tcPr>
          <w:p w14:paraId="559F5835" w14:textId="2F02851D" w:rsidR="00CA66F6" w:rsidRPr="003140F2" w:rsidRDefault="003140F2" w:rsidP="006B6D57">
            <w:pPr>
              <w:rPr>
                <w:color w:val="000000"/>
                <w:sz w:val="16"/>
                <w:szCs w:val="16"/>
              </w:rPr>
            </w:pPr>
            <w:r w:rsidRPr="003140F2">
              <w:rPr>
                <w:color w:val="000000"/>
                <w:sz w:val="16"/>
                <w:szCs w:val="16"/>
              </w:rPr>
              <w:t>1,482,392</w:t>
            </w:r>
          </w:p>
        </w:tc>
        <w:tc>
          <w:tcPr>
            <w:tcW w:w="720" w:type="dxa"/>
          </w:tcPr>
          <w:p w14:paraId="5D07D3E0" w14:textId="0EB968A1" w:rsidR="00CA66F6" w:rsidRPr="003140F2" w:rsidRDefault="003140F2" w:rsidP="006B6D57">
            <w:pPr>
              <w:rPr>
                <w:color w:val="000000"/>
                <w:sz w:val="16"/>
                <w:szCs w:val="16"/>
              </w:rPr>
            </w:pPr>
            <w:r w:rsidRPr="003140F2">
              <w:rPr>
                <w:color w:val="000000"/>
                <w:sz w:val="16"/>
                <w:szCs w:val="16"/>
              </w:rPr>
              <w:t>96.24%</w:t>
            </w:r>
          </w:p>
        </w:tc>
        <w:tc>
          <w:tcPr>
            <w:tcW w:w="900" w:type="dxa"/>
          </w:tcPr>
          <w:p w14:paraId="1058246D" w14:textId="79EF99B7" w:rsidR="00CA66F6" w:rsidRPr="003140F2" w:rsidRDefault="003140F2" w:rsidP="006B6D57">
            <w:pPr>
              <w:rPr>
                <w:color w:val="000000"/>
                <w:sz w:val="16"/>
                <w:szCs w:val="16"/>
              </w:rPr>
            </w:pPr>
            <w:r w:rsidRPr="003140F2">
              <w:rPr>
                <w:color w:val="000000"/>
                <w:sz w:val="16"/>
                <w:szCs w:val="16"/>
              </w:rPr>
              <w:t>1,192,286</w:t>
            </w:r>
          </w:p>
        </w:tc>
        <w:tc>
          <w:tcPr>
            <w:tcW w:w="900" w:type="dxa"/>
          </w:tcPr>
          <w:p w14:paraId="207A1A3A" w14:textId="77E8E847" w:rsidR="00CA66F6" w:rsidRPr="003140F2" w:rsidRDefault="003140F2" w:rsidP="006B6D57">
            <w:pPr>
              <w:rPr>
                <w:color w:val="000000"/>
                <w:sz w:val="16"/>
                <w:szCs w:val="16"/>
              </w:rPr>
            </w:pPr>
            <w:r w:rsidRPr="003140F2">
              <w:rPr>
                <w:color w:val="000000"/>
                <w:sz w:val="16"/>
                <w:szCs w:val="16"/>
              </w:rPr>
              <w:t>1,264,491</w:t>
            </w:r>
          </w:p>
        </w:tc>
        <w:tc>
          <w:tcPr>
            <w:tcW w:w="720" w:type="dxa"/>
          </w:tcPr>
          <w:p w14:paraId="074CF87E" w14:textId="3D23F417" w:rsidR="00CA66F6" w:rsidRPr="003140F2" w:rsidRDefault="003140F2" w:rsidP="006B6D57">
            <w:pPr>
              <w:rPr>
                <w:color w:val="000000"/>
                <w:sz w:val="16"/>
                <w:szCs w:val="16"/>
              </w:rPr>
            </w:pPr>
            <w:r w:rsidRPr="003140F2">
              <w:rPr>
                <w:color w:val="000000"/>
                <w:sz w:val="16"/>
                <w:szCs w:val="16"/>
              </w:rPr>
              <w:t>94.29%</w:t>
            </w:r>
          </w:p>
        </w:tc>
        <w:tc>
          <w:tcPr>
            <w:tcW w:w="900" w:type="dxa"/>
          </w:tcPr>
          <w:p w14:paraId="2EE5AFF3" w14:textId="2757D96B" w:rsidR="00CA66F6" w:rsidRPr="003140F2" w:rsidRDefault="003140F2" w:rsidP="006B6D57">
            <w:pPr>
              <w:rPr>
                <w:color w:val="000000"/>
                <w:sz w:val="16"/>
                <w:szCs w:val="16"/>
              </w:rPr>
            </w:pPr>
            <w:r w:rsidRPr="003140F2">
              <w:rPr>
                <w:color w:val="000000"/>
                <w:sz w:val="16"/>
                <w:szCs w:val="16"/>
              </w:rPr>
              <w:t>1,624,966</w:t>
            </w:r>
          </w:p>
        </w:tc>
        <w:tc>
          <w:tcPr>
            <w:tcW w:w="900" w:type="dxa"/>
          </w:tcPr>
          <w:p w14:paraId="3C9BBD44" w14:textId="703CA726" w:rsidR="00CA66F6" w:rsidRPr="003140F2" w:rsidRDefault="003140F2" w:rsidP="006B6D57">
            <w:pPr>
              <w:rPr>
                <w:color w:val="000000"/>
                <w:sz w:val="16"/>
                <w:szCs w:val="16"/>
              </w:rPr>
            </w:pPr>
            <w:r w:rsidRPr="003140F2">
              <w:rPr>
                <w:color w:val="000000"/>
                <w:sz w:val="16"/>
                <w:szCs w:val="16"/>
              </w:rPr>
              <w:t>1,742,929</w:t>
            </w:r>
          </w:p>
        </w:tc>
        <w:tc>
          <w:tcPr>
            <w:tcW w:w="720" w:type="dxa"/>
          </w:tcPr>
          <w:p w14:paraId="3DB8B830" w14:textId="61E54F5E" w:rsidR="00CA66F6" w:rsidRPr="003140F2" w:rsidRDefault="003140F2" w:rsidP="006B6D57">
            <w:pPr>
              <w:rPr>
                <w:color w:val="000000"/>
                <w:sz w:val="16"/>
                <w:szCs w:val="16"/>
              </w:rPr>
            </w:pPr>
            <w:r w:rsidRPr="003140F2">
              <w:rPr>
                <w:color w:val="000000"/>
                <w:sz w:val="16"/>
                <w:szCs w:val="16"/>
              </w:rPr>
              <w:t>93.23%</w:t>
            </w:r>
          </w:p>
        </w:tc>
        <w:tc>
          <w:tcPr>
            <w:tcW w:w="900" w:type="dxa"/>
          </w:tcPr>
          <w:p w14:paraId="727EE526" w14:textId="3522BF03" w:rsidR="003140F2" w:rsidRPr="003140F2" w:rsidRDefault="003140F2" w:rsidP="003140F2">
            <w:pPr>
              <w:rPr>
                <w:color w:val="000000"/>
                <w:sz w:val="16"/>
                <w:szCs w:val="16"/>
              </w:rPr>
            </w:pPr>
            <w:r w:rsidRPr="003140F2">
              <w:rPr>
                <w:color w:val="000000"/>
                <w:sz w:val="16"/>
                <w:szCs w:val="16"/>
              </w:rPr>
              <w:t>1,224,306</w:t>
            </w:r>
          </w:p>
        </w:tc>
        <w:tc>
          <w:tcPr>
            <w:tcW w:w="900" w:type="dxa"/>
          </w:tcPr>
          <w:p w14:paraId="0929C93C" w14:textId="1106A538" w:rsidR="00CA66F6" w:rsidRPr="003140F2" w:rsidRDefault="003140F2" w:rsidP="006B6D57">
            <w:pPr>
              <w:rPr>
                <w:color w:val="000000"/>
                <w:sz w:val="16"/>
                <w:szCs w:val="16"/>
              </w:rPr>
            </w:pPr>
            <w:r w:rsidRPr="003140F2">
              <w:rPr>
                <w:color w:val="000000"/>
                <w:sz w:val="16"/>
                <w:szCs w:val="16"/>
              </w:rPr>
              <w:t>1,318,138</w:t>
            </w:r>
          </w:p>
        </w:tc>
        <w:tc>
          <w:tcPr>
            <w:tcW w:w="810" w:type="dxa"/>
          </w:tcPr>
          <w:p w14:paraId="2319C1F7" w14:textId="46FD01A0" w:rsidR="00CA66F6" w:rsidRPr="003140F2" w:rsidRDefault="003140F2" w:rsidP="006B6D57">
            <w:pPr>
              <w:rPr>
                <w:color w:val="000000"/>
                <w:sz w:val="16"/>
                <w:szCs w:val="16"/>
              </w:rPr>
            </w:pPr>
            <w:r w:rsidRPr="003140F2">
              <w:rPr>
                <w:color w:val="000000"/>
                <w:sz w:val="16"/>
                <w:szCs w:val="16"/>
              </w:rPr>
              <w:t>92.88%</w:t>
            </w:r>
          </w:p>
        </w:tc>
      </w:tr>
      <w:tr w:rsidR="00C41AC6" w14:paraId="1C3ED709" w14:textId="2D0F7EA7" w:rsidTr="00C41AC6">
        <w:trPr>
          <w:trHeight w:val="278"/>
        </w:trPr>
        <w:tc>
          <w:tcPr>
            <w:tcW w:w="1170" w:type="dxa"/>
          </w:tcPr>
          <w:p w14:paraId="4EFA1F00" w14:textId="29940D58" w:rsidR="006B6D57" w:rsidRPr="00CA66F6" w:rsidRDefault="006B6D57" w:rsidP="006B6D57">
            <w:pPr>
              <w:rPr>
                <w:sz w:val="16"/>
                <w:szCs w:val="16"/>
              </w:rPr>
            </w:pPr>
            <w:r w:rsidRPr="00CA66F6">
              <w:rPr>
                <w:sz w:val="16"/>
                <w:szCs w:val="16"/>
              </w:rPr>
              <w:t>6506.10.6045</w:t>
            </w:r>
          </w:p>
        </w:tc>
        <w:tc>
          <w:tcPr>
            <w:tcW w:w="900" w:type="dxa"/>
          </w:tcPr>
          <w:p w14:paraId="6C842F45" w14:textId="79AEAEC8" w:rsidR="006B6D57" w:rsidRPr="00CA66F6" w:rsidRDefault="006B6D57" w:rsidP="006B6D57">
            <w:pPr>
              <w:rPr>
                <w:color w:val="000000"/>
                <w:sz w:val="16"/>
                <w:szCs w:val="16"/>
              </w:rPr>
            </w:pPr>
            <w:r w:rsidRPr="00CA66F6">
              <w:rPr>
                <w:color w:val="000000"/>
                <w:sz w:val="16"/>
                <w:szCs w:val="16"/>
              </w:rPr>
              <w:t>926,538</w:t>
            </w:r>
          </w:p>
        </w:tc>
        <w:tc>
          <w:tcPr>
            <w:tcW w:w="900" w:type="dxa"/>
          </w:tcPr>
          <w:p w14:paraId="261655F7" w14:textId="1FF9982B" w:rsidR="006B6D57" w:rsidRPr="00CA66F6" w:rsidRDefault="006B6D57" w:rsidP="006B6D57">
            <w:pPr>
              <w:rPr>
                <w:color w:val="000000"/>
                <w:sz w:val="16"/>
                <w:szCs w:val="16"/>
              </w:rPr>
            </w:pPr>
            <w:r w:rsidRPr="00CA66F6">
              <w:rPr>
                <w:color w:val="000000"/>
                <w:sz w:val="16"/>
                <w:szCs w:val="16"/>
              </w:rPr>
              <w:t>1,003,385</w:t>
            </w:r>
          </w:p>
        </w:tc>
        <w:tc>
          <w:tcPr>
            <w:tcW w:w="720" w:type="dxa"/>
          </w:tcPr>
          <w:p w14:paraId="41ECADC9" w14:textId="462EDC38" w:rsidR="006B6D57" w:rsidRPr="00CA66F6" w:rsidRDefault="006B6D57" w:rsidP="006B6D57">
            <w:pPr>
              <w:rPr>
                <w:sz w:val="16"/>
                <w:szCs w:val="16"/>
              </w:rPr>
            </w:pPr>
            <w:r w:rsidRPr="006B6D57">
              <w:rPr>
                <w:sz w:val="16"/>
                <w:szCs w:val="16"/>
              </w:rPr>
              <w:t>92.3%</w:t>
            </w:r>
          </w:p>
        </w:tc>
        <w:tc>
          <w:tcPr>
            <w:tcW w:w="900" w:type="dxa"/>
          </w:tcPr>
          <w:p w14:paraId="2FD3D5AE" w14:textId="3D742531" w:rsidR="006B6D57" w:rsidRPr="00CA66F6" w:rsidRDefault="006B6D57" w:rsidP="006B6D57">
            <w:pPr>
              <w:rPr>
                <w:color w:val="000000"/>
                <w:sz w:val="16"/>
                <w:szCs w:val="16"/>
              </w:rPr>
            </w:pPr>
            <w:r w:rsidRPr="00CA66F6">
              <w:rPr>
                <w:color w:val="000000"/>
                <w:sz w:val="16"/>
                <w:szCs w:val="16"/>
              </w:rPr>
              <w:t>911,470</w:t>
            </w:r>
          </w:p>
        </w:tc>
        <w:tc>
          <w:tcPr>
            <w:tcW w:w="900" w:type="dxa"/>
          </w:tcPr>
          <w:p w14:paraId="6CB94FFF" w14:textId="46F37F1C" w:rsidR="006B6D57" w:rsidRPr="00CA66F6" w:rsidRDefault="006B6D57" w:rsidP="006B6D57">
            <w:pPr>
              <w:rPr>
                <w:sz w:val="16"/>
                <w:szCs w:val="16"/>
              </w:rPr>
            </w:pPr>
            <w:r w:rsidRPr="00CA66F6">
              <w:rPr>
                <w:sz w:val="16"/>
                <w:szCs w:val="16"/>
              </w:rPr>
              <w:t>1,021,594</w:t>
            </w:r>
          </w:p>
        </w:tc>
        <w:tc>
          <w:tcPr>
            <w:tcW w:w="720" w:type="dxa"/>
          </w:tcPr>
          <w:p w14:paraId="524BECFA" w14:textId="0EC326AA" w:rsidR="006B6D57" w:rsidRPr="00CA66F6" w:rsidRDefault="006B6D57" w:rsidP="006B6D57">
            <w:pPr>
              <w:rPr>
                <w:sz w:val="16"/>
                <w:szCs w:val="16"/>
              </w:rPr>
            </w:pPr>
            <w:r w:rsidRPr="006B6D57">
              <w:rPr>
                <w:sz w:val="16"/>
                <w:szCs w:val="16"/>
              </w:rPr>
              <w:t>89.2%</w:t>
            </w:r>
          </w:p>
        </w:tc>
        <w:tc>
          <w:tcPr>
            <w:tcW w:w="900" w:type="dxa"/>
          </w:tcPr>
          <w:p w14:paraId="4D3A9D7F" w14:textId="2BC3B06E" w:rsidR="006B6D57" w:rsidRPr="00CA66F6" w:rsidRDefault="006B6D57" w:rsidP="006B6D57">
            <w:pPr>
              <w:rPr>
                <w:color w:val="000000"/>
                <w:sz w:val="16"/>
                <w:szCs w:val="16"/>
              </w:rPr>
            </w:pPr>
            <w:r w:rsidRPr="00CA66F6">
              <w:rPr>
                <w:color w:val="000000"/>
                <w:sz w:val="16"/>
                <w:szCs w:val="16"/>
              </w:rPr>
              <w:t>833,660</w:t>
            </w:r>
          </w:p>
        </w:tc>
        <w:tc>
          <w:tcPr>
            <w:tcW w:w="900" w:type="dxa"/>
          </w:tcPr>
          <w:p w14:paraId="5BE16B4D" w14:textId="28CA033C" w:rsidR="006B6D57" w:rsidRPr="00CA66F6" w:rsidRDefault="006B6D57" w:rsidP="006B6D57">
            <w:pPr>
              <w:rPr>
                <w:color w:val="000000"/>
                <w:sz w:val="16"/>
                <w:szCs w:val="16"/>
              </w:rPr>
            </w:pPr>
            <w:r w:rsidRPr="006B6D57">
              <w:rPr>
                <w:color w:val="000000"/>
                <w:sz w:val="16"/>
                <w:szCs w:val="16"/>
              </w:rPr>
              <w:t>1,060,145</w:t>
            </w:r>
          </w:p>
        </w:tc>
        <w:tc>
          <w:tcPr>
            <w:tcW w:w="720" w:type="dxa"/>
          </w:tcPr>
          <w:p w14:paraId="757B2D2A" w14:textId="0A64E766" w:rsidR="006B6D57" w:rsidRPr="00CA66F6" w:rsidRDefault="006B6D57" w:rsidP="006B6D57">
            <w:pPr>
              <w:rPr>
                <w:sz w:val="16"/>
                <w:szCs w:val="16"/>
              </w:rPr>
            </w:pPr>
            <w:r w:rsidRPr="006B6D57">
              <w:rPr>
                <w:sz w:val="16"/>
                <w:szCs w:val="16"/>
              </w:rPr>
              <w:t>78.6%</w:t>
            </w:r>
          </w:p>
        </w:tc>
        <w:tc>
          <w:tcPr>
            <w:tcW w:w="900" w:type="dxa"/>
          </w:tcPr>
          <w:p w14:paraId="777B64A9" w14:textId="0D542775" w:rsidR="006B6D57" w:rsidRPr="00CA66F6" w:rsidRDefault="006B6D57" w:rsidP="006B6D57">
            <w:pPr>
              <w:rPr>
                <w:color w:val="000000"/>
                <w:sz w:val="16"/>
                <w:szCs w:val="16"/>
              </w:rPr>
            </w:pPr>
            <w:r w:rsidRPr="00CA66F6">
              <w:rPr>
                <w:color w:val="000000"/>
                <w:sz w:val="16"/>
                <w:szCs w:val="16"/>
              </w:rPr>
              <w:t>783,740</w:t>
            </w:r>
          </w:p>
        </w:tc>
        <w:tc>
          <w:tcPr>
            <w:tcW w:w="900" w:type="dxa"/>
          </w:tcPr>
          <w:p w14:paraId="12B4DC8C" w14:textId="4C98AD7F" w:rsidR="006B6D57" w:rsidRPr="00CA66F6" w:rsidRDefault="006B6D57" w:rsidP="006B6D57">
            <w:pPr>
              <w:rPr>
                <w:color w:val="000000"/>
                <w:sz w:val="16"/>
                <w:szCs w:val="16"/>
              </w:rPr>
            </w:pPr>
            <w:r w:rsidRPr="00CA66F6">
              <w:rPr>
                <w:color w:val="000000"/>
                <w:sz w:val="16"/>
                <w:szCs w:val="16"/>
              </w:rPr>
              <w:t>942,296</w:t>
            </w:r>
          </w:p>
        </w:tc>
        <w:tc>
          <w:tcPr>
            <w:tcW w:w="810" w:type="dxa"/>
          </w:tcPr>
          <w:p w14:paraId="467A9E6A" w14:textId="33672760" w:rsidR="006B6D57" w:rsidRPr="00CA66F6" w:rsidRDefault="006B6D57" w:rsidP="006B6D57">
            <w:pPr>
              <w:rPr>
                <w:sz w:val="16"/>
                <w:szCs w:val="16"/>
              </w:rPr>
            </w:pPr>
            <w:r w:rsidRPr="006B6D57">
              <w:rPr>
                <w:sz w:val="16"/>
                <w:szCs w:val="16"/>
              </w:rPr>
              <w:t>83.</w:t>
            </w:r>
            <w:r w:rsidR="00C41AC6">
              <w:rPr>
                <w:sz w:val="16"/>
                <w:szCs w:val="16"/>
              </w:rPr>
              <w:t>2</w:t>
            </w:r>
            <w:r w:rsidRPr="006B6D57">
              <w:rPr>
                <w:sz w:val="16"/>
                <w:szCs w:val="16"/>
              </w:rPr>
              <w:t>%</w:t>
            </w:r>
          </w:p>
        </w:tc>
      </w:tr>
    </w:tbl>
    <w:p w14:paraId="3BDF155C" w14:textId="67201CC5" w:rsidR="000B3100" w:rsidRPr="00CA66F6" w:rsidRDefault="00CA66F6" w:rsidP="001859B7">
      <w:pPr>
        <w:ind w:left="-1080"/>
        <w:rPr>
          <w:sz w:val="18"/>
          <w:szCs w:val="18"/>
        </w:rPr>
      </w:pPr>
      <w:r w:rsidRPr="00CA66F6">
        <w:rPr>
          <w:sz w:val="18"/>
          <w:szCs w:val="18"/>
        </w:rPr>
        <w:t xml:space="preserve">Source: U.S. International Trade Commission, </w:t>
      </w:r>
      <w:proofErr w:type="spellStart"/>
      <w:r w:rsidRPr="00CA66F6">
        <w:rPr>
          <w:sz w:val="18"/>
          <w:szCs w:val="18"/>
        </w:rPr>
        <w:t>DataWeb</w:t>
      </w:r>
      <w:proofErr w:type="spellEnd"/>
    </w:p>
    <w:p w14:paraId="020A67F4" w14:textId="77777777" w:rsidR="00CA66F6" w:rsidRDefault="00CA66F6" w:rsidP="00CA66F6"/>
    <w:p w14:paraId="6442AF57" w14:textId="760A0ACD" w:rsidR="00CA66F6" w:rsidRPr="00C41AC6" w:rsidRDefault="00CA66F6" w:rsidP="00CA66F6">
      <w:pPr>
        <w:jc w:val="center"/>
        <w:rPr>
          <w:b/>
          <w:bCs/>
        </w:rPr>
      </w:pPr>
      <w:r w:rsidRPr="00C41AC6">
        <w:rPr>
          <w:b/>
          <w:bCs/>
        </w:rPr>
        <w:t>U.S. Imports – Customs Value in 1,000,000</w:t>
      </w:r>
    </w:p>
    <w:tbl>
      <w:tblPr>
        <w:tblStyle w:val="TableGrid"/>
        <w:tblW w:w="11610" w:type="dxa"/>
        <w:tblInd w:w="-1085" w:type="dxa"/>
        <w:tblLayout w:type="fixed"/>
        <w:tblLook w:val="04A0" w:firstRow="1" w:lastRow="0" w:firstColumn="1" w:lastColumn="0" w:noHBand="0" w:noVBand="1"/>
      </w:tblPr>
      <w:tblGrid>
        <w:gridCol w:w="1170"/>
        <w:gridCol w:w="900"/>
        <w:gridCol w:w="900"/>
        <w:gridCol w:w="810"/>
        <w:gridCol w:w="900"/>
        <w:gridCol w:w="900"/>
        <w:gridCol w:w="810"/>
        <w:gridCol w:w="900"/>
        <w:gridCol w:w="900"/>
        <w:gridCol w:w="810"/>
        <w:gridCol w:w="900"/>
        <w:gridCol w:w="900"/>
        <w:gridCol w:w="810"/>
      </w:tblGrid>
      <w:tr w:rsidR="00C41AC6" w14:paraId="2AB617C2" w14:textId="77777777" w:rsidTr="00C41AC6">
        <w:tc>
          <w:tcPr>
            <w:tcW w:w="1170" w:type="dxa"/>
            <w:vAlign w:val="center"/>
          </w:tcPr>
          <w:p w14:paraId="6D4D832F" w14:textId="6086C322" w:rsidR="00CA66F6" w:rsidRPr="00CA66F6" w:rsidRDefault="00CA66F6" w:rsidP="00C41AC6">
            <w:pPr>
              <w:ind w:left="-1104"/>
              <w:jc w:val="center"/>
              <w:rPr>
                <w:sz w:val="16"/>
                <w:szCs w:val="16"/>
              </w:rPr>
            </w:pPr>
          </w:p>
          <w:p w14:paraId="51AE861A" w14:textId="77777777" w:rsidR="00CA66F6" w:rsidRPr="00CA66F6" w:rsidRDefault="00CA66F6" w:rsidP="00C41AC6">
            <w:pPr>
              <w:jc w:val="center"/>
              <w:rPr>
                <w:sz w:val="16"/>
                <w:szCs w:val="16"/>
              </w:rPr>
            </w:pPr>
            <w:r w:rsidRPr="00CA66F6">
              <w:rPr>
                <w:sz w:val="16"/>
                <w:szCs w:val="16"/>
              </w:rPr>
              <w:t>HTS</w:t>
            </w:r>
          </w:p>
        </w:tc>
        <w:tc>
          <w:tcPr>
            <w:tcW w:w="900" w:type="dxa"/>
            <w:vAlign w:val="center"/>
          </w:tcPr>
          <w:p w14:paraId="2F5B802B" w14:textId="77777777" w:rsidR="00CA66F6" w:rsidRPr="00CA66F6" w:rsidRDefault="00CA66F6" w:rsidP="00C41AC6">
            <w:pPr>
              <w:jc w:val="center"/>
              <w:rPr>
                <w:sz w:val="16"/>
                <w:szCs w:val="16"/>
              </w:rPr>
            </w:pPr>
            <w:r w:rsidRPr="00CA66F6">
              <w:rPr>
                <w:sz w:val="16"/>
                <w:szCs w:val="16"/>
              </w:rPr>
              <w:t>2018 China</w:t>
            </w:r>
          </w:p>
        </w:tc>
        <w:tc>
          <w:tcPr>
            <w:tcW w:w="900" w:type="dxa"/>
            <w:vAlign w:val="center"/>
          </w:tcPr>
          <w:p w14:paraId="6450BA99" w14:textId="77777777" w:rsidR="00CA66F6" w:rsidRPr="00CA66F6" w:rsidRDefault="00CA66F6" w:rsidP="00C41AC6">
            <w:pPr>
              <w:jc w:val="center"/>
              <w:rPr>
                <w:sz w:val="16"/>
                <w:szCs w:val="16"/>
              </w:rPr>
            </w:pPr>
            <w:r w:rsidRPr="00CA66F6">
              <w:rPr>
                <w:sz w:val="16"/>
                <w:szCs w:val="16"/>
              </w:rPr>
              <w:t>2018 World</w:t>
            </w:r>
          </w:p>
        </w:tc>
        <w:tc>
          <w:tcPr>
            <w:tcW w:w="810" w:type="dxa"/>
            <w:vAlign w:val="center"/>
          </w:tcPr>
          <w:p w14:paraId="08137CA4" w14:textId="77777777" w:rsidR="00CA66F6" w:rsidRPr="00CA66F6" w:rsidRDefault="00CA66F6" w:rsidP="00C41AC6">
            <w:pPr>
              <w:jc w:val="center"/>
              <w:rPr>
                <w:sz w:val="16"/>
                <w:szCs w:val="16"/>
              </w:rPr>
            </w:pPr>
            <w:r w:rsidRPr="00CA66F6">
              <w:rPr>
                <w:sz w:val="16"/>
                <w:szCs w:val="16"/>
              </w:rPr>
              <w:t>2018 China % of World</w:t>
            </w:r>
          </w:p>
        </w:tc>
        <w:tc>
          <w:tcPr>
            <w:tcW w:w="900" w:type="dxa"/>
            <w:vAlign w:val="center"/>
          </w:tcPr>
          <w:p w14:paraId="6EA1591F" w14:textId="77777777" w:rsidR="00CA66F6" w:rsidRPr="00CA66F6" w:rsidRDefault="00CA66F6" w:rsidP="00C41AC6">
            <w:pPr>
              <w:jc w:val="center"/>
              <w:rPr>
                <w:sz w:val="16"/>
                <w:szCs w:val="16"/>
              </w:rPr>
            </w:pPr>
            <w:r w:rsidRPr="00CA66F6">
              <w:rPr>
                <w:sz w:val="16"/>
                <w:szCs w:val="16"/>
              </w:rPr>
              <w:t>2019 China</w:t>
            </w:r>
          </w:p>
        </w:tc>
        <w:tc>
          <w:tcPr>
            <w:tcW w:w="900" w:type="dxa"/>
            <w:vAlign w:val="center"/>
          </w:tcPr>
          <w:p w14:paraId="3EE4E748" w14:textId="77777777" w:rsidR="00CA66F6" w:rsidRPr="00CA66F6" w:rsidRDefault="00CA66F6" w:rsidP="00C41AC6">
            <w:pPr>
              <w:jc w:val="center"/>
              <w:rPr>
                <w:sz w:val="16"/>
                <w:szCs w:val="16"/>
              </w:rPr>
            </w:pPr>
            <w:r w:rsidRPr="00CA66F6">
              <w:rPr>
                <w:sz w:val="16"/>
                <w:szCs w:val="16"/>
              </w:rPr>
              <w:t>2019 World</w:t>
            </w:r>
          </w:p>
        </w:tc>
        <w:tc>
          <w:tcPr>
            <w:tcW w:w="810" w:type="dxa"/>
            <w:vAlign w:val="center"/>
          </w:tcPr>
          <w:p w14:paraId="6E899A15" w14:textId="77777777" w:rsidR="00CA66F6" w:rsidRPr="00CA66F6" w:rsidRDefault="00CA66F6" w:rsidP="00C41AC6">
            <w:pPr>
              <w:jc w:val="center"/>
              <w:rPr>
                <w:sz w:val="16"/>
                <w:szCs w:val="16"/>
              </w:rPr>
            </w:pPr>
            <w:r w:rsidRPr="00CA66F6">
              <w:rPr>
                <w:sz w:val="16"/>
                <w:szCs w:val="16"/>
              </w:rPr>
              <w:t>2019 China % of World</w:t>
            </w:r>
          </w:p>
        </w:tc>
        <w:tc>
          <w:tcPr>
            <w:tcW w:w="900" w:type="dxa"/>
            <w:vAlign w:val="center"/>
          </w:tcPr>
          <w:p w14:paraId="2FE90B2B" w14:textId="77777777" w:rsidR="00CA66F6" w:rsidRPr="00CA66F6" w:rsidRDefault="00CA66F6" w:rsidP="00C41AC6">
            <w:pPr>
              <w:jc w:val="center"/>
              <w:rPr>
                <w:sz w:val="16"/>
                <w:szCs w:val="16"/>
              </w:rPr>
            </w:pPr>
            <w:r w:rsidRPr="00CA66F6">
              <w:rPr>
                <w:sz w:val="16"/>
                <w:szCs w:val="16"/>
              </w:rPr>
              <w:t>2020 China</w:t>
            </w:r>
          </w:p>
        </w:tc>
        <w:tc>
          <w:tcPr>
            <w:tcW w:w="900" w:type="dxa"/>
            <w:vAlign w:val="center"/>
          </w:tcPr>
          <w:p w14:paraId="1A5E4E0F" w14:textId="77777777" w:rsidR="00CA66F6" w:rsidRPr="00CA66F6" w:rsidRDefault="00CA66F6" w:rsidP="00C41AC6">
            <w:pPr>
              <w:jc w:val="center"/>
              <w:rPr>
                <w:sz w:val="16"/>
                <w:szCs w:val="16"/>
              </w:rPr>
            </w:pPr>
            <w:r w:rsidRPr="00CA66F6">
              <w:rPr>
                <w:sz w:val="16"/>
                <w:szCs w:val="16"/>
              </w:rPr>
              <w:t>2020 World</w:t>
            </w:r>
          </w:p>
        </w:tc>
        <w:tc>
          <w:tcPr>
            <w:tcW w:w="810" w:type="dxa"/>
            <w:vAlign w:val="center"/>
          </w:tcPr>
          <w:p w14:paraId="2EE55C55" w14:textId="77777777" w:rsidR="00CA66F6" w:rsidRPr="00CA66F6" w:rsidRDefault="00CA66F6" w:rsidP="00C41AC6">
            <w:pPr>
              <w:jc w:val="center"/>
              <w:rPr>
                <w:sz w:val="16"/>
                <w:szCs w:val="16"/>
              </w:rPr>
            </w:pPr>
            <w:r w:rsidRPr="00CA66F6">
              <w:rPr>
                <w:sz w:val="16"/>
                <w:szCs w:val="16"/>
              </w:rPr>
              <w:t>2020 China % of World</w:t>
            </w:r>
          </w:p>
        </w:tc>
        <w:tc>
          <w:tcPr>
            <w:tcW w:w="900" w:type="dxa"/>
            <w:vAlign w:val="center"/>
          </w:tcPr>
          <w:p w14:paraId="3013FC47" w14:textId="77777777" w:rsidR="00CA66F6" w:rsidRPr="00CA66F6" w:rsidRDefault="00CA66F6" w:rsidP="00C41AC6">
            <w:pPr>
              <w:jc w:val="center"/>
              <w:rPr>
                <w:sz w:val="16"/>
                <w:szCs w:val="16"/>
              </w:rPr>
            </w:pPr>
            <w:r w:rsidRPr="00CA66F6">
              <w:rPr>
                <w:sz w:val="16"/>
                <w:szCs w:val="16"/>
              </w:rPr>
              <w:t>2021 China (YTD)</w:t>
            </w:r>
          </w:p>
        </w:tc>
        <w:tc>
          <w:tcPr>
            <w:tcW w:w="900" w:type="dxa"/>
            <w:vAlign w:val="center"/>
          </w:tcPr>
          <w:p w14:paraId="09C1E9A4" w14:textId="77777777" w:rsidR="00CA66F6" w:rsidRPr="00CA66F6" w:rsidRDefault="00CA66F6" w:rsidP="00C41AC6">
            <w:pPr>
              <w:jc w:val="center"/>
              <w:rPr>
                <w:sz w:val="16"/>
                <w:szCs w:val="16"/>
              </w:rPr>
            </w:pPr>
            <w:r w:rsidRPr="00CA66F6">
              <w:rPr>
                <w:sz w:val="16"/>
                <w:szCs w:val="16"/>
              </w:rPr>
              <w:t>2021 World (YTD)</w:t>
            </w:r>
          </w:p>
        </w:tc>
        <w:tc>
          <w:tcPr>
            <w:tcW w:w="810" w:type="dxa"/>
            <w:vAlign w:val="center"/>
          </w:tcPr>
          <w:p w14:paraId="6F2CF4BE" w14:textId="77777777" w:rsidR="00CA66F6" w:rsidRPr="00CA66F6" w:rsidRDefault="00CA66F6" w:rsidP="00C41AC6">
            <w:pPr>
              <w:jc w:val="center"/>
              <w:rPr>
                <w:sz w:val="16"/>
                <w:szCs w:val="16"/>
              </w:rPr>
            </w:pPr>
            <w:r w:rsidRPr="00CA66F6">
              <w:rPr>
                <w:sz w:val="16"/>
                <w:szCs w:val="16"/>
              </w:rPr>
              <w:t>2021 China % of World</w:t>
            </w:r>
          </w:p>
        </w:tc>
      </w:tr>
      <w:tr w:rsidR="00C41AC6" w14:paraId="70597D6F" w14:textId="77777777" w:rsidTr="001859B7">
        <w:trPr>
          <w:trHeight w:val="260"/>
        </w:trPr>
        <w:tc>
          <w:tcPr>
            <w:tcW w:w="1170" w:type="dxa"/>
          </w:tcPr>
          <w:p w14:paraId="26BA3556" w14:textId="7ED42D25" w:rsidR="00CA66F6" w:rsidRPr="00CA66F6" w:rsidRDefault="00CA66F6" w:rsidP="000334A2">
            <w:pPr>
              <w:rPr>
                <w:sz w:val="16"/>
                <w:szCs w:val="16"/>
              </w:rPr>
            </w:pPr>
            <w:r>
              <w:rPr>
                <w:sz w:val="16"/>
                <w:szCs w:val="16"/>
              </w:rPr>
              <w:t>8712.00.1510</w:t>
            </w:r>
          </w:p>
        </w:tc>
        <w:tc>
          <w:tcPr>
            <w:tcW w:w="900" w:type="dxa"/>
          </w:tcPr>
          <w:p w14:paraId="509CDF23" w14:textId="5C4A9BB1" w:rsidR="00CA66F6" w:rsidRPr="00CA66F6" w:rsidRDefault="00C41AC6" w:rsidP="000334A2">
            <w:pPr>
              <w:rPr>
                <w:sz w:val="16"/>
                <w:szCs w:val="16"/>
              </w:rPr>
            </w:pPr>
            <w:r>
              <w:rPr>
                <w:sz w:val="16"/>
                <w:szCs w:val="16"/>
              </w:rPr>
              <w:t>$189.082</w:t>
            </w:r>
          </w:p>
        </w:tc>
        <w:tc>
          <w:tcPr>
            <w:tcW w:w="900" w:type="dxa"/>
          </w:tcPr>
          <w:p w14:paraId="2D2912B7" w14:textId="426C2ED8" w:rsidR="00CA66F6" w:rsidRPr="00CA66F6" w:rsidRDefault="00C41AC6" w:rsidP="000334A2">
            <w:pPr>
              <w:rPr>
                <w:sz w:val="16"/>
                <w:szCs w:val="16"/>
              </w:rPr>
            </w:pPr>
            <w:r>
              <w:rPr>
                <w:sz w:val="16"/>
                <w:szCs w:val="16"/>
              </w:rPr>
              <w:t>$198.058</w:t>
            </w:r>
          </w:p>
        </w:tc>
        <w:tc>
          <w:tcPr>
            <w:tcW w:w="810" w:type="dxa"/>
          </w:tcPr>
          <w:p w14:paraId="1BBFB785" w14:textId="701EBA28" w:rsidR="00CA66F6" w:rsidRPr="00CA66F6" w:rsidRDefault="00C41AC6" w:rsidP="000334A2">
            <w:pPr>
              <w:rPr>
                <w:sz w:val="16"/>
                <w:szCs w:val="16"/>
              </w:rPr>
            </w:pPr>
            <w:r>
              <w:rPr>
                <w:sz w:val="16"/>
                <w:szCs w:val="16"/>
              </w:rPr>
              <w:t>95.5%</w:t>
            </w:r>
          </w:p>
        </w:tc>
        <w:tc>
          <w:tcPr>
            <w:tcW w:w="900" w:type="dxa"/>
          </w:tcPr>
          <w:p w14:paraId="24F03645" w14:textId="68C2B5B3" w:rsidR="00CA66F6" w:rsidRPr="00CA66F6" w:rsidRDefault="00C41AC6" w:rsidP="000334A2">
            <w:pPr>
              <w:rPr>
                <w:sz w:val="16"/>
                <w:szCs w:val="16"/>
              </w:rPr>
            </w:pPr>
            <w:r>
              <w:rPr>
                <w:sz w:val="16"/>
                <w:szCs w:val="16"/>
              </w:rPr>
              <w:t>$136.677</w:t>
            </w:r>
          </w:p>
        </w:tc>
        <w:tc>
          <w:tcPr>
            <w:tcW w:w="900" w:type="dxa"/>
          </w:tcPr>
          <w:p w14:paraId="2E5EBD73" w14:textId="74B612FD" w:rsidR="00CA66F6" w:rsidRPr="00CA66F6" w:rsidRDefault="00C41AC6" w:rsidP="000334A2">
            <w:pPr>
              <w:rPr>
                <w:sz w:val="16"/>
                <w:szCs w:val="16"/>
              </w:rPr>
            </w:pPr>
            <w:r>
              <w:rPr>
                <w:sz w:val="16"/>
                <w:szCs w:val="16"/>
              </w:rPr>
              <w:t>$148.015</w:t>
            </w:r>
          </w:p>
        </w:tc>
        <w:tc>
          <w:tcPr>
            <w:tcW w:w="810" w:type="dxa"/>
          </w:tcPr>
          <w:p w14:paraId="0396AA17" w14:textId="6811871F" w:rsidR="00CA66F6" w:rsidRPr="00CA66F6" w:rsidRDefault="001859B7" w:rsidP="000334A2">
            <w:pPr>
              <w:rPr>
                <w:sz w:val="16"/>
                <w:szCs w:val="16"/>
              </w:rPr>
            </w:pPr>
            <w:r>
              <w:rPr>
                <w:sz w:val="16"/>
                <w:szCs w:val="16"/>
              </w:rPr>
              <w:t>92.3%</w:t>
            </w:r>
          </w:p>
        </w:tc>
        <w:tc>
          <w:tcPr>
            <w:tcW w:w="900" w:type="dxa"/>
          </w:tcPr>
          <w:p w14:paraId="4607E881" w14:textId="372725F1" w:rsidR="00CA66F6" w:rsidRPr="00CA66F6" w:rsidRDefault="00C41AC6" w:rsidP="000334A2">
            <w:pPr>
              <w:rPr>
                <w:sz w:val="16"/>
                <w:szCs w:val="16"/>
              </w:rPr>
            </w:pPr>
            <w:r>
              <w:rPr>
                <w:sz w:val="16"/>
                <w:szCs w:val="16"/>
              </w:rPr>
              <w:t>$182.580</w:t>
            </w:r>
          </w:p>
        </w:tc>
        <w:tc>
          <w:tcPr>
            <w:tcW w:w="900" w:type="dxa"/>
          </w:tcPr>
          <w:p w14:paraId="386F86E3" w14:textId="4A4F1A5A" w:rsidR="00CA66F6" w:rsidRPr="00CA66F6" w:rsidRDefault="00C41AC6" w:rsidP="000334A2">
            <w:pPr>
              <w:rPr>
                <w:sz w:val="16"/>
                <w:szCs w:val="16"/>
              </w:rPr>
            </w:pPr>
            <w:r>
              <w:rPr>
                <w:sz w:val="16"/>
                <w:szCs w:val="16"/>
              </w:rPr>
              <w:t>$198.393</w:t>
            </w:r>
          </w:p>
        </w:tc>
        <w:tc>
          <w:tcPr>
            <w:tcW w:w="810" w:type="dxa"/>
          </w:tcPr>
          <w:p w14:paraId="29968D21" w14:textId="109E3020" w:rsidR="00CA66F6" w:rsidRPr="00CA66F6" w:rsidRDefault="001859B7" w:rsidP="000334A2">
            <w:pPr>
              <w:rPr>
                <w:sz w:val="16"/>
                <w:szCs w:val="16"/>
              </w:rPr>
            </w:pPr>
            <w:r>
              <w:rPr>
                <w:sz w:val="16"/>
                <w:szCs w:val="16"/>
              </w:rPr>
              <w:t>92.0%</w:t>
            </w:r>
          </w:p>
        </w:tc>
        <w:tc>
          <w:tcPr>
            <w:tcW w:w="900" w:type="dxa"/>
          </w:tcPr>
          <w:p w14:paraId="0FB0FC97" w14:textId="27E09C1F" w:rsidR="00CA66F6" w:rsidRPr="00CA66F6" w:rsidRDefault="00C41AC6" w:rsidP="000334A2">
            <w:pPr>
              <w:rPr>
                <w:sz w:val="16"/>
                <w:szCs w:val="16"/>
              </w:rPr>
            </w:pPr>
            <w:r>
              <w:rPr>
                <w:sz w:val="16"/>
                <w:szCs w:val="16"/>
              </w:rPr>
              <w:t>$125.184</w:t>
            </w:r>
          </w:p>
        </w:tc>
        <w:tc>
          <w:tcPr>
            <w:tcW w:w="900" w:type="dxa"/>
          </w:tcPr>
          <w:p w14:paraId="13D6D8EB" w14:textId="1F8A5D7F" w:rsidR="00CA66F6" w:rsidRPr="00CA66F6" w:rsidRDefault="00C41AC6" w:rsidP="000334A2">
            <w:pPr>
              <w:rPr>
                <w:sz w:val="16"/>
                <w:szCs w:val="16"/>
              </w:rPr>
            </w:pPr>
            <w:r>
              <w:rPr>
                <w:sz w:val="16"/>
                <w:szCs w:val="16"/>
              </w:rPr>
              <w:t>$143.457</w:t>
            </w:r>
          </w:p>
        </w:tc>
        <w:tc>
          <w:tcPr>
            <w:tcW w:w="810" w:type="dxa"/>
          </w:tcPr>
          <w:p w14:paraId="344C5B5B" w14:textId="77B594C4" w:rsidR="00CA66F6" w:rsidRPr="00CA66F6" w:rsidRDefault="001859B7" w:rsidP="000334A2">
            <w:pPr>
              <w:rPr>
                <w:sz w:val="16"/>
                <w:szCs w:val="16"/>
              </w:rPr>
            </w:pPr>
            <w:r>
              <w:rPr>
                <w:sz w:val="16"/>
                <w:szCs w:val="16"/>
              </w:rPr>
              <w:t>87.3%</w:t>
            </w:r>
          </w:p>
        </w:tc>
      </w:tr>
      <w:tr w:rsidR="00C41AC6" w14:paraId="52C99B92" w14:textId="77777777" w:rsidTr="001859B7">
        <w:trPr>
          <w:trHeight w:val="260"/>
        </w:trPr>
        <w:tc>
          <w:tcPr>
            <w:tcW w:w="1170" w:type="dxa"/>
          </w:tcPr>
          <w:p w14:paraId="342E0130" w14:textId="77B38F31" w:rsidR="00CA66F6" w:rsidRPr="00CA66F6" w:rsidRDefault="00CA66F6" w:rsidP="000334A2">
            <w:pPr>
              <w:rPr>
                <w:sz w:val="16"/>
                <w:szCs w:val="16"/>
              </w:rPr>
            </w:pPr>
            <w:r>
              <w:rPr>
                <w:sz w:val="16"/>
                <w:szCs w:val="16"/>
              </w:rPr>
              <w:lastRenderedPageBreak/>
              <w:t>8712.00.1520</w:t>
            </w:r>
          </w:p>
        </w:tc>
        <w:tc>
          <w:tcPr>
            <w:tcW w:w="900" w:type="dxa"/>
          </w:tcPr>
          <w:p w14:paraId="63F05DA3" w14:textId="71B3BB5C" w:rsidR="00CA66F6" w:rsidRPr="00CA66F6" w:rsidRDefault="003140F2" w:rsidP="000334A2">
            <w:pPr>
              <w:rPr>
                <w:sz w:val="16"/>
                <w:szCs w:val="16"/>
              </w:rPr>
            </w:pPr>
            <w:r>
              <w:rPr>
                <w:sz w:val="16"/>
                <w:szCs w:val="16"/>
              </w:rPr>
              <w:t>$138.310</w:t>
            </w:r>
          </w:p>
        </w:tc>
        <w:tc>
          <w:tcPr>
            <w:tcW w:w="900" w:type="dxa"/>
          </w:tcPr>
          <w:p w14:paraId="17450FD5" w14:textId="75400DC1" w:rsidR="00CA66F6" w:rsidRPr="00CA66F6" w:rsidRDefault="003140F2" w:rsidP="000334A2">
            <w:pPr>
              <w:rPr>
                <w:sz w:val="16"/>
                <w:szCs w:val="16"/>
              </w:rPr>
            </w:pPr>
            <w:r>
              <w:rPr>
                <w:sz w:val="16"/>
                <w:szCs w:val="16"/>
              </w:rPr>
              <w:t>$151.922</w:t>
            </w:r>
          </w:p>
        </w:tc>
        <w:tc>
          <w:tcPr>
            <w:tcW w:w="810" w:type="dxa"/>
          </w:tcPr>
          <w:p w14:paraId="4F7D1B25" w14:textId="376435D2" w:rsidR="00CA66F6" w:rsidRPr="00CA66F6" w:rsidRDefault="003140F2" w:rsidP="000334A2">
            <w:pPr>
              <w:rPr>
                <w:sz w:val="16"/>
                <w:szCs w:val="16"/>
              </w:rPr>
            </w:pPr>
            <w:r>
              <w:rPr>
                <w:sz w:val="16"/>
                <w:szCs w:val="16"/>
              </w:rPr>
              <w:t>91.0%</w:t>
            </w:r>
          </w:p>
        </w:tc>
        <w:tc>
          <w:tcPr>
            <w:tcW w:w="900" w:type="dxa"/>
          </w:tcPr>
          <w:p w14:paraId="0D874033" w14:textId="26FB3388" w:rsidR="00CA66F6" w:rsidRPr="00CA66F6" w:rsidRDefault="003140F2" w:rsidP="000334A2">
            <w:pPr>
              <w:rPr>
                <w:sz w:val="16"/>
                <w:szCs w:val="16"/>
              </w:rPr>
            </w:pPr>
            <w:r>
              <w:rPr>
                <w:sz w:val="16"/>
                <w:szCs w:val="16"/>
              </w:rPr>
              <w:t>$90.433</w:t>
            </w:r>
          </w:p>
        </w:tc>
        <w:tc>
          <w:tcPr>
            <w:tcW w:w="900" w:type="dxa"/>
          </w:tcPr>
          <w:p w14:paraId="18B68B45" w14:textId="217BEC32" w:rsidR="00CA66F6" w:rsidRPr="00CA66F6" w:rsidRDefault="003140F2" w:rsidP="000334A2">
            <w:pPr>
              <w:rPr>
                <w:sz w:val="16"/>
                <w:szCs w:val="16"/>
              </w:rPr>
            </w:pPr>
            <w:r>
              <w:rPr>
                <w:sz w:val="16"/>
                <w:szCs w:val="16"/>
              </w:rPr>
              <w:t>$106.968</w:t>
            </w:r>
          </w:p>
        </w:tc>
        <w:tc>
          <w:tcPr>
            <w:tcW w:w="810" w:type="dxa"/>
          </w:tcPr>
          <w:p w14:paraId="2E098606" w14:textId="707B774A" w:rsidR="00CA66F6" w:rsidRPr="00CA66F6" w:rsidRDefault="003140F2" w:rsidP="000334A2">
            <w:pPr>
              <w:rPr>
                <w:sz w:val="16"/>
                <w:szCs w:val="16"/>
              </w:rPr>
            </w:pPr>
            <w:r>
              <w:rPr>
                <w:sz w:val="16"/>
                <w:szCs w:val="16"/>
              </w:rPr>
              <w:t>84.5%</w:t>
            </w:r>
          </w:p>
        </w:tc>
        <w:tc>
          <w:tcPr>
            <w:tcW w:w="900" w:type="dxa"/>
          </w:tcPr>
          <w:p w14:paraId="3E67513F" w14:textId="7DD0CCA1" w:rsidR="00CA66F6" w:rsidRPr="00CA66F6" w:rsidRDefault="003140F2" w:rsidP="000334A2">
            <w:pPr>
              <w:rPr>
                <w:sz w:val="16"/>
                <w:szCs w:val="16"/>
              </w:rPr>
            </w:pPr>
            <w:r>
              <w:rPr>
                <w:sz w:val="16"/>
                <w:szCs w:val="16"/>
              </w:rPr>
              <w:t>$125.909</w:t>
            </w:r>
          </w:p>
        </w:tc>
        <w:tc>
          <w:tcPr>
            <w:tcW w:w="900" w:type="dxa"/>
          </w:tcPr>
          <w:p w14:paraId="1CA4B927" w14:textId="47B6AECA" w:rsidR="00CA66F6" w:rsidRPr="00CA66F6" w:rsidRDefault="003140F2" w:rsidP="000334A2">
            <w:pPr>
              <w:rPr>
                <w:sz w:val="16"/>
                <w:szCs w:val="16"/>
              </w:rPr>
            </w:pPr>
            <w:r>
              <w:rPr>
                <w:sz w:val="16"/>
                <w:szCs w:val="16"/>
              </w:rPr>
              <w:t>$151.792</w:t>
            </w:r>
          </w:p>
        </w:tc>
        <w:tc>
          <w:tcPr>
            <w:tcW w:w="810" w:type="dxa"/>
          </w:tcPr>
          <w:p w14:paraId="765FC9C8" w14:textId="2AF92E38" w:rsidR="00CA66F6" w:rsidRPr="00CA66F6" w:rsidRDefault="003140F2" w:rsidP="000334A2">
            <w:pPr>
              <w:rPr>
                <w:sz w:val="16"/>
                <w:szCs w:val="16"/>
              </w:rPr>
            </w:pPr>
            <w:r>
              <w:rPr>
                <w:sz w:val="16"/>
                <w:szCs w:val="16"/>
              </w:rPr>
              <w:t>83.0%</w:t>
            </w:r>
          </w:p>
        </w:tc>
        <w:tc>
          <w:tcPr>
            <w:tcW w:w="900" w:type="dxa"/>
          </w:tcPr>
          <w:p w14:paraId="53CCFBD6" w14:textId="5178843E" w:rsidR="00CA66F6" w:rsidRPr="00CA66F6" w:rsidRDefault="003140F2" w:rsidP="000334A2">
            <w:pPr>
              <w:rPr>
                <w:sz w:val="16"/>
                <w:szCs w:val="16"/>
              </w:rPr>
            </w:pPr>
            <w:r>
              <w:rPr>
                <w:sz w:val="16"/>
                <w:szCs w:val="16"/>
              </w:rPr>
              <w:t>$100.974</w:t>
            </w:r>
          </w:p>
        </w:tc>
        <w:tc>
          <w:tcPr>
            <w:tcW w:w="900" w:type="dxa"/>
          </w:tcPr>
          <w:p w14:paraId="79E61615" w14:textId="6AB43956" w:rsidR="00CA66F6" w:rsidRPr="00CA66F6" w:rsidRDefault="003140F2" w:rsidP="000334A2">
            <w:pPr>
              <w:rPr>
                <w:sz w:val="16"/>
                <w:szCs w:val="16"/>
              </w:rPr>
            </w:pPr>
            <w:r>
              <w:rPr>
                <w:sz w:val="16"/>
                <w:szCs w:val="16"/>
              </w:rPr>
              <w:t>$121.039</w:t>
            </w:r>
          </w:p>
        </w:tc>
        <w:tc>
          <w:tcPr>
            <w:tcW w:w="810" w:type="dxa"/>
          </w:tcPr>
          <w:p w14:paraId="0AEA1F90" w14:textId="4135AC81" w:rsidR="00CA66F6" w:rsidRPr="00CA66F6" w:rsidRDefault="003140F2" w:rsidP="000334A2">
            <w:pPr>
              <w:rPr>
                <w:sz w:val="16"/>
                <w:szCs w:val="16"/>
              </w:rPr>
            </w:pPr>
            <w:r>
              <w:rPr>
                <w:sz w:val="16"/>
                <w:szCs w:val="16"/>
              </w:rPr>
              <w:t>83.4%</w:t>
            </w:r>
          </w:p>
        </w:tc>
      </w:tr>
      <w:tr w:rsidR="00C41AC6" w14:paraId="5189C14E" w14:textId="77777777" w:rsidTr="001859B7">
        <w:trPr>
          <w:trHeight w:val="260"/>
        </w:trPr>
        <w:tc>
          <w:tcPr>
            <w:tcW w:w="1170" w:type="dxa"/>
          </w:tcPr>
          <w:p w14:paraId="3BDE0F3E" w14:textId="04F65FE2" w:rsidR="00CA66F6" w:rsidRPr="00CA66F6" w:rsidRDefault="00CA66F6" w:rsidP="000334A2">
            <w:pPr>
              <w:rPr>
                <w:sz w:val="16"/>
                <w:szCs w:val="16"/>
              </w:rPr>
            </w:pPr>
            <w:r>
              <w:rPr>
                <w:sz w:val="16"/>
                <w:szCs w:val="16"/>
              </w:rPr>
              <w:t>8712.00.1550</w:t>
            </w:r>
          </w:p>
        </w:tc>
        <w:tc>
          <w:tcPr>
            <w:tcW w:w="900" w:type="dxa"/>
          </w:tcPr>
          <w:p w14:paraId="50FB80BC" w14:textId="7D1571B1" w:rsidR="00CA66F6" w:rsidRPr="00CA66F6" w:rsidRDefault="003140F2" w:rsidP="000334A2">
            <w:pPr>
              <w:rPr>
                <w:sz w:val="16"/>
                <w:szCs w:val="16"/>
              </w:rPr>
            </w:pPr>
            <w:r>
              <w:rPr>
                <w:sz w:val="16"/>
                <w:szCs w:val="16"/>
              </w:rPr>
              <w:t>$82.829</w:t>
            </w:r>
          </w:p>
        </w:tc>
        <w:tc>
          <w:tcPr>
            <w:tcW w:w="900" w:type="dxa"/>
          </w:tcPr>
          <w:p w14:paraId="5B868383" w14:textId="1F67E6BE" w:rsidR="00CA66F6" w:rsidRPr="00CA66F6" w:rsidRDefault="003140F2" w:rsidP="000334A2">
            <w:pPr>
              <w:rPr>
                <w:sz w:val="16"/>
                <w:szCs w:val="16"/>
              </w:rPr>
            </w:pPr>
            <w:r>
              <w:rPr>
                <w:sz w:val="16"/>
                <w:szCs w:val="16"/>
              </w:rPr>
              <w:t>$93.626</w:t>
            </w:r>
          </w:p>
        </w:tc>
        <w:tc>
          <w:tcPr>
            <w:tcW w:w="810" w:type="dxa"/>
          </w:tcPr>
          <w:p w14:paraId="527022EA" w14:textId="22F00F57" w:rsidR="00CA66F6" w:rsidRPr="00CA66F6" w:rsidRDefault="003140F2" w:rsidP="000334A2">
            <w:pPr>
              <w:rPr>
                <w:sz w:val="16"/>
                <w:szCs w:val="16"/>
              </w:rPr>
            </w:pPr>
            <w:r>
              <w:rPr>
                <w:sz w:val="16"/>
                <w:szCs w:val="16"/>
              </w:rPr>
              <w:t>88.5%</w:t>
            </w:r>
          </w:p>
        </w:tc>
        <w:tc>
          <w:tcPr>
            <w:tcW w:w="900" w:type="dxa"/>
          </w:tcPr>
          <w:p w14:paraId="32F83B2F" w14:textId="49162F6C" w:rsidR="00CA66F6" w:rsidRPr="00CA66F6" w:rsidRDefault="003140F2" w:rsidP="000334A2">
            <w:pPr>
              <w:rPr>
                <w:sz w:val="16"/>
                <w:szCs w:val="16"/>
              </w:rPr>
            </w:pPr>
            <w:r>
              <w:rPr>
                <w:sz w:val="16"/>
                <w:szCs w:val="16"/>
              </w:rPr>
              <w:t>$62.243</w:t>
            </w:r>
          </w:p>
        </w:tc>
        <w:tc>
          <w:tcPr>
            <w:tcW w:w="900" w:type="dxa"/>
          </w:tcPr>
          <w:p w14:paraId="78033B2F" w14:textId="3BFF6FA0" w:rsidR="00CA66F6" w:rsidRPr="00CA66F6" w:rsidRDefault="003140F2" w:rsidP="000334A2">
            <w:pPr>
              <w:rPr>
                <w:sz w:val="16"/>
                <w:szCs w:val="16"/>
              </w:rPr>
            </w:pPr>
            <w:r>
              <w:rPr>
                <w:sz w:val="16"/>
                <w:szCs w:val="16"/>
              </w:rPr>
              <w:t>$74.038</w:t>
            </w:r>
          </w:p>
        </w:tc>
        <w:tc>
          <w:tcPr>
            <w:tcW w:w="810" w:type="dxa"/>
          </w:tcPr>
          <w:p w14:paraId="2F02745C" w14:textId="1889B4C0" w:rsidR="00CA66F6" w:rsidRPr="00CA66F6" w:rsidRDefault="003140F2" w:rsidP="000334A2">
            <w:pPr>
              <w:rPr>
                <w:sz w:val="16"/>
                <w:szCs w:val="16"/>
              </w:rPr>
            </w:pPr>
            <w:r>
              <w:rPr>
                <w:sz w:val="16"/>
                <w:szCs w:val="16"/>
              </w:rPr>
              <w:t>84.1%</w:t>
            </w:r>
          </w:p>
        </w:tc>
        <w:tc>
          <w:tcPr>
            <w:tcW w:w="900" w:type="dxa"/>
          </w:tcPr>
          <w:p w14:paraId="0C36B1AF" w14:textId="08097A91" w:rsidR="00CA66F6" w:rsidRPr="00CA66F6" w:rsidRDefault="003140F2" w:rsidP="000334A2">
            <w:pPr>
              <w:rPr>
                <w:sz w:val="16"/>
                <w:szCs w:val="16"/>
              </w:rPr>
            </w:pPr>
            <w:r>
              <w:rPr>
                <w:sz w:val="16"/>
                <w:szCs w:val="16"/>
              </w:rPr>
              <w:t>$88.278</w:t>
            </w:r>
          </w:p>
        </w:tc>
        <w:tc>
          <w:tcPr>
            <w:tcW w:w="900" w:type="dxa"/>
          </w:tcPr>
          <w:p w14:paraId="294B4C42" w14:textId="18319AB6" w:rsidR="00CA66F6" w:rsidRPr="00CA66F6" w:rsidRDefault="003140F2" w:rsidP="000334A2">
            <w:pPr>
              <w:rPr>
                <w:sz w:val="16"/>
                <w:szCs w:val="16"/>
              </w:rPr>
            </w:pPr>
            <w:r>
              <w:rPr>
                <w:sz w:val="16"/>
                <w:szCs w:val="16"/>
              </w:rPr>
              <w:t>$107.156</w:t>
            </w:r>
          </w:p>
        </w:tc>
        <w:tc>
          <w:tcPr>
            <w:tcW w:w="810" w:type="dxa"/>
          </w:tcPr>
          <w:p w14:paraId="48B956F8" w14:textId="4AFF0B9A" w:rsidR="00CA66F6" w:rsidRPr="00CA66F6" w:rsidRDefault="003140F2" w:rsidP="000334A2">
            <w:pPr>
              <w:rPr>
                <w:sz w:val="16"/>
                <w:szCs w:val="16"/>
              </w:rPr>
            </w:pPr>
            <w:r>
              <w:rPr>
                <w:sz w:val="16"/>
                <w:szCs w:val="16"/>
              </w:rPr>
              <w:t>82.4%</w:t>
            </w:r>
          </w:p>
        </w:tc>
        <w:tc>
          <w:tcPr>
            <w:tcW w:w="900" w:type="dxa"/>
          </w:tcPr>
          <w:p w14:paraId="094A3D84" w14:textId="76C2F8CC" w:rsidR="00CA66F6" w:rsidRPr="00CA66F6" w:rsidRDefault="003140F2" w:rsidP="000334A2">
            <w:pPr>
              <w:rPr>
                <w:sz w:val="16"/>
                <w:szCs w:val="16"/>
              </w:rPr>
            </w:pPr>
            <w:r>
              <w:rPr>
                <w:sz w:val="16"/>
                <w:szCs w:val="16"/>
              </w:rPr>
              <w:t>$77.820</w:t>
            </w:r>
          </w:p>
        </w:tc>
        <w:tc>
          <w:tcPr>
            <w:tcW w:w="900" w:type="dxa"/>
          </w:tcPr>
          <w:p w14:paraId="0026A721" w14:textId="1AFBF5B1" w:rsidR="00CA66F6" w:rsidRPr="00CA66F6" w:rsidRDefault="003140F2" w:rsidP="000334A2">
            <w:pPr>
              <w:rPr>
                <w:sz w:val="16"/>
                <w:szCs w:val="16"/>
              </w:rPr>
            </w:pPr>
            <w:r>
              <w:rPr>
                <w:sz w:val="16"/>
                <w:szCs w:val="16"/>
              </w:rPr>
              <w:t>$95.904</w:t>
            </w:r>
          </w:p>
        </w:tc>
        <w:tc>
          <w:tcPr>
            <w:tcW w:w="810" w:type="dxa"/>
          </w:tcPr>
          <w:p w14:paraId="65E65CFA" w14:textId="0ECF9DF7" w:rsidR="00CA66F6" w:rsidRPr="00CA66F6" w:rsidRDefault="003140F2" w:rsidP="000334A2">
            <w:pPr>
              <w:rPr>
                <w:sz w:val="16"/>
                <w:szCs w:val="16"/>
              </w:rPr>
            </w:pPr>
            <w:r>
              <w:rPr>
                <w:sz w:val="16"/>
                <w:szCs w:val="16"/>
              </w:rPr>
              <w:t>81.1%</w:t>
            </w:r>
          </w:p>
        </w:tc>
      </w:tr>
      <w:tr w:rsidR="00C41AC6" w14:paraId="3E1358DD" w14:textId="77777777" w:rsidTr="00C41AC6">
        <w:trPr>
          <w:trHeight w:val="278"/>
        </w:trPr>
        <w:tc>
          <w:tcPr>
            <w:tcW w:w="1170" w:type="dxa"/>
          </w:tcPr>
          <w:p w14:paraId="1B621C17" w14:textId="77777777" w:rsidR="00CA66F6" w:rsidRPr="00CA66F6" w:rsidRDefault="00CA66F6" w:rsidP="000334A2">
            <w:pPr>
              <w:rPr>
                <w:sz w:val="16"/>
                <w:szCs w:val="16"/>
              </w:rPr>
            </w:pPr>
            <w:r w:rsidRPr="00CA66F6">
              <w:rPr>
                <w:sz w:val="16"/>
                <w:szCs w:val="16"/>
              </w:rPr>
              <w:t>6506.10.6045</w:t>
            </w:r>
          </w:p>
        </w:tc>
        <w:tc>
          <w:tcPr>
            <w:tcW w:w="900" w:type="dxa"/>
          </w:tcPr>
          <w:p w14:paraId="1DDC4EFD" w14:textId="273FC201" w:rsidR="00CA66F6" w:rsidRPr="00CA66F6" w:rsidRDefault="00CA66F6" w:rsidP="000334A2">
            <w:pPr>
              <w:rPr>
                <w:color w:val="000000"/>
                <w:sz w:val="16"/>
                <w:szCs w:val="16"/>
              </w:rPr>
            </w:pPr>
            <w:r w:rsidRPr="00CA66F6">
              <w:rPr>
                <w:color w:val="000000"/>
                <w:sz w:val="16"/>
                <w:szCs w:val="16"/>
              </w:rPr>
              <w:t>$98.487</w:t>
            </w:r>
          </w:p>
        </w:tc>
        <w:tc>
          <w:tcPr>
            <w:tcW w:w="900" w:type="dxa"/>
          </w:tcPr>
          <w:p w14:paraId="27CEEEF8" w14:textId="754BCC94" w:rsidR="00CA66F6" w:rsidRPr="00CA66F6" w:rsidRDefault="00CA66F6" w:rsidP="000334A2">
            <w:pPr>
              <w:rPr>
                <w:color w:val="000000"/>
                <w:sz w:val="16"/>
                <w:szCs w:val="16"/>
              </w:rPr>
            </w:pPr>
            <w:r w:rsidRPr="00CA66F6">
              <w:rPr>
                <w:color w:val="000000"/>
                <w:sz w:val="16"/>
                <w:szCs w:val="16"/>
              </w:rPr>
              <w:t>$110.985</w:t>
            </w:r>
          </w:p>
        </w:tc>
        <w:tc>
          <w:tcPr>
            <w:tcW w:w="810" w:type="dxa"/>
          </w:tcPr>
          <w:p w14:paraId="48B25644" w14:textId="65D885A4" w:rsidR="00CA66F6" w:rsidRPr="00CA66F6" w:rsidRDefault="00CA66F6" w:rsidP="000334A2">
            <w:pPr>
              <w:rPr>
                <w:rFonts w:eastAsiaTheme="minorHAnsi"/>
                <w:sz w:val="16"/>
                <w:szCs w:val="16"/>
              </w:rPr>
            </w:pPr>
            <w:r w:rsidRPr="00CA66F6">
              <w:rPr>
                <w:rFonts w:eastAsiaTheme="minorHAnsi"/>
                <w:sz w:val="16"/>
                <w:szCs w:val="16"/>
              </w:rPr>
              <w:t>88.7%</w:t>
            </w:r>
          </w:p>
        </w:tc>
        <w:tc>
          <w:tcPr>
            <w:tcW w:w="900" w:type="dxa"/>
          </w:tcPr>
          <w:p w14:paraId="7CA4550D" w14:textId="54027688" w:rsidR="00CA66F6" w:rsidRPr="00CA66F6" w:rsidRDefault="00CA66F6" w:rsidP="000334A2">
            <w:pPr>
              <w:rPr>
                <w:color w:val="000000"/>
                <w:sz w:val="16"/>
                <w:szCs w:val="16"/>
              </w:rPr>
            </w:pPr>
            <w:r w:rsidRPr="00CA66F6">
              <w:rPr>
                <w:color w:val="000000"/>
                <w:sz w:val="16"/>
                <w:szCs w:val="16"/>
              </w:rPr>
              <w:t>$85.922</w:t>
            </w:r>
          </w:p>
        </w:tc>
        <w:tc>
          <w:tcPr>
            <w:tcW w:w="900" w:type="dxa"/>
          </w:tcPr>
          <w:p w14:paraId="475FD892" w14:textId="471D0143" w:rsidR="00CA66F6" w:rsidRPr="00CA66F6" w:rsidRDefault="00CA66F6" w:rsidP="000334A2">
            <w:pPr>
              <w:rPr>
                <w:sz w:val="16"/>
                <w:szCs w:val="16"/>
              </w:rPr>
            </w:pPr>
            <w:r w:rsidRPr="00CA66F6">
              <w:rPr>
                <w:sz w:val="16"/>
                <w:szCs w:val="16"/>
              </w:rPr>
              <w:t>$97.472</w:t>
            </w:r>
          </w:p>
        </w:tc>
        <w:tc>
          <w:tcPr>
            <w:tcW w:w="810" w:type="dxa"/>
          </w:tcPr>
          <w:p w14:paraId="430434D4" w14:textId="2596FB28" w:rsidR="00CA66F6" w:rsidRPr="00CA66F6" w:rsidRDefault="00CA66F6" w:rsidP="000334A2">
            <w:pPr>
              <w:rPr>
                <w:sz w:val="16"/>
                <w:szCs w:val="16"/>
              </w:rPr>
            </w:pPr>
            <w:r w:rsidRPr="00CA66F6">
              <w:rPr>
                <w:sz w:val="16"/>
                <w:szCs w:val="16"/>
              </w:rPr>
              <w:t>88.</w:t>
            </w:r>
            <w:r w:rsidR="00C41AC6">
              <w:rPr>
                <w:sz w:val="16"/>
                <w:szCs w:val="16"/>
              </w:rPr>
              <w:t>2</w:t>
            </w:r>
            <w:r w:rsidRPr="00CA66F6">
              <w:rPr>
                <w:sz w:val="16"/>
                <w:szCs w:val="16"/>
              </w:rPr>
              <w:t>%</w:t>
            </w:r>
          </w:p>
        </w:tc>
        <w:tc>
          <w:tcPr>
            <w:tcW w:w="900" w:type="dxa"/>
          </w:tcPr>
          <w:p w14:paraId="136B700D" w14:textId="7F9A2370" w:rsidR="00CA66F6" w:rsidRPr="00CA66F6" w:rsidRDefault="00CA66F6" w:rsidP="000334A2">
            <w:pPr>
              <w:rPr>
                <w:color w:val="000000"/>
                <w:sz w:val="16"/>
                <w:szCs w:val="16"/>
              </w:rPr>
            </w:pPr>
            <w:r w:rsidRPr="00CA66F6">
              <w:rPr>
                <w:color w:val="000000"/>
                <w:sz w:val="16"/>
                <w:szCs w:val="16"/>
              </w:rPr>
              <w:t>$86.897</w:t>
            </w:r>
          </w:p>
        </w:tc>
        <w:tc>
          <w:tcPr>
            <w:tcW w:w="900" w:type="dxa"/>
          </w:tcPr>
          <w:p w14:paraId="1BB65DB2" w14:textId="71A3E518" w:rsidR="00CA66F6" w:rsidRPr="00CA66F6" w:rsidRDefault="00CA66F6" w:rsidP="000334A2">
            <w:pPr>
              <w:rPr>
                <w:color w:val="000000"/>
                <w:sz w:val="16"/>
                <w:szCs w:val="16"/>
              </w:rPr>
            </w:pPr>
            <w:r w:rsidRPr="00CA66F6">
              <w:rPr>
                <w:color w:val="000000"/>
                <w:sz w:val="16"/>
                <w:szCs w:val="16"/>
              </w:rPr>
              <w:t>$97.528</w:t>
            </w:r>
          </w:p>
        </w:tc>
        <w:tc>
          <w:tcPr>
            <w:tcW w:w="810" w:type="dxa"/>
          </w:tcPr>
          <w:p w14:paraId="3E352744" w14:textId="2C2DE9C6" w:rsidR="00CA66F6" w:rsidRPr="00CA66F6" w:rsidRDefault="00CA66F6" w:rsidP="000334A2">
            <w:pPr>
              <w:rPr>
                <w:sz w:val="16"/>
                <w:szCs w:val="16"/>
              </w:rPr>
            </w:pPr>
            <w:r w:rsidRPr="00CA66F6">
              <w:rPr>
                <w:sz w:val="16"/>
                <w:szCs w:val="16"/>
              </w:rPr>
              <w:t>89.1%</w:t>
            </w:r>
          </w:p>
        </w:tc>
        <w:tc>
          <w:tcPr>
            <w:tcW w:w="900" w:type="dxa"/>
          </w:tcPr>
          <w:p w14:paraId="18303EFC" w14:textId="7A86BAEA" w:rsidR="00CA66F6" w:rsidRPr="00CA66F6" w:rsidRDefault="00CA66F6" w:rsidP="000334A2">
            <w:pPr>
              <w:rPr>
                <w:color w:val="000000"/>
                <w:sz w:val="16"/>
                <w:szCs w:val="16"/>
              </w:rPr>
            </w:pPr>
            <w:r w:rsidRPr="00CA66F6">
              <w:rPr>
                <w:color w:val="000000"/>
                <w:sz w:val="16"/>
                <w:szCs w:val="16"/>
              </w:rPr>
              <w:t>$76.164</w:t>
            </w:r>
          </w:p>
        </w:tc>
        <w:tc>
          <w:tcPr>
            <w:tcW w:w="900" w:type="dxa"/>
          </w:tcPr>
          <w:p w14:paraId="0DED16E0" w14:textId="0848815C" w:rsidR="00CA66F6" w:rsidRPr="00CA66F6" w:rsidRDefault="00CA66F6" w:rsidP="000334A2">
            <w:pPr>
              <w:rPr>
                <w:color w:val="000000"/>
                <w:sz w:val="16"/>
                <w:szCs w:val="16"/>
              </w:rPr>
            </w:pPr>
            <w:r w:rsidRPr="00CA66F6">
              <w:rPr>
                <w:color w:val="000000"/>
                <w:sz w:val="16"/>
                <w:szCs w:val="16"/>
              </w:rPr>
              <w:t>$89.912</w:t>
            </w:r>
          </w:p>
        </w:tc>
        <w:tc>
          <w:tcPr>
            <w:tcW w:w="810" w:type="dxa"/>
          </w:tcPr>
          <w:p w14:paraId="5B93543C" w14:textId="786E2C44" w:rsidR="00CA66F6" w:rsidRPr="00CA66F6" w:rsidRDefault="00CA66F6" w:rsidP="000334A2">
            <w:pPr>
              <w:rPr>
                <w:sz w:val="16"/>
                <w:szCs w:val="16"/>
              </w:rPr>
            </w:pPr>
            <w:r w:rsidRPr="00CA66F6">
              <w:rPr>
                <w:sz w:val="16"/>
                <w:szCs w:val="16"/>
              </w:rPr>
              <w:t>84.7%</w:t>
            </w:r>
          </w:p>
        </w:tc>
      </w:tr>
    </w:tbl>
    <w:p w14:paraId="70D18967" w14:textId="59B4E304" w:rsidR="00516EFB" w:rsidRPr="00CA66F6" w:rsidRDefault="00CA66F6" w:rsidP="001859B7">
      <w:pPr>
        <w:ind w:left="-1080"/>
        <w:rPr>
          <w:sz w:val="18"/>
          <w:szCs w:val="18"/>
        </w:rPr>
      </w:pPr>
      <w:r w:rsidRPr="00CA66F6">
        <w:rPr>
          <w:sz w:val="18"/>
          <w:szCs w:val="18"/>
        </w:rPr>
        <w:t xml:space="preserve">Source: U.S. International Trade Commission, </w:t>
      </w:r>
      <w:proofErr w:type="spellStart"/>
      <w:r w:rsidRPr="00CA66F6">
        <w:rPr>
          <w:sz w:val="18"/>
          <w:szCs w:val="18"/>
        </w:rPr>
        <w:t>DataWeb</w:t>
      </w:r>
      <w:proofErr w:type="spellEnd"/>
    </w:p>
    <w:p w14:paraId="5DB713FE" w14:textId="77777777" w:rsidR="009E7BD8" w:rsidRDefault="009E7BD8" w:rsidP="009E7BD8"/>
    <w:p w14:paraId="5386DBAD" w14:textId="357EF9B6" w:rsidR="009E7BD8" w:rsidRDefault="009E7BD8" w:rsidP="009E7BD8">
      <w:r>
        <w:t>An even closer view of worldwide data shows that no third country has seen dramatic increases in their export volume for these good</w:t>
      </w:r>
      <w:r w:rsidR="0007770D">
        <w:t>s</w:t>
      </w:r>
      <w:r>
        <w:t xml:space="preserve"> either.</w:t>
      </w:r>
      <w:r w:rsidR="00516EFB">
        <w:t xml:space="preserve"> Production of bicycles and bicycle products in the U.S. remains extremely limited with no significant changes since September 2018.</w:t>
      </w:r>
    </w:p>
    <w:p w14:paraId="1D45A4A2" w14:textId="77777777" w:rsidR="0093498B" w:rsidRPr="00C52F3B" w:rsidRDefault="0093498B" w:rsidP="0093498B"/>
    <w:p w14:paraId="757DD413" w14:textId="6DBE7672" w:rsidR="006F37C7" w:rsidRPr="00515177" w:rsidRDefault="006F37C7" w:rsidP="00D676F9">
      <w:pPr>
        <w:pStyle w:val="ListParagraph"/>
        <w:numPr>
          <w:ilvl w:val="0"/>
          <w:numId w:val="1"/>
        </w:numPr>
        <w:rPr>
          <w:rFonts w:ascii="Times New Roman" w:hAnsi="Times New Roman" w:cs="Times New Roman"/>
          <w:b/>
          <w:bCs/>
        </w:rPr>
      </w:pPr>
      <w:r w:rsidRPr="00515177">
        <w:rPr>
          <w:rFonts w:ascii="Times New Roman" w:hAnsi="Times New Roman" w:cs="Times New Roman"/>
          <w:b/>
          <w:bCs/>
        </w:rPr>
        <w:t>Economic Harm</w:t>
      </w:r>
    </w:p>
    <w:p w14:paraId="3ED2E8AD" w14:textId="4403DF08" w:rsidR="006F37C7" w:rsidRDefault="006F37C7" w:rsidP="006F37C7"/>
    <w:p w14:paraId="35175F13" w14:textId="318AE076" w:rsidR="006F37C7" w:rsidRDefault="006F37C7" w:rsidP="006F37C7">
      <w:r w:rsidRPr="00515177">
        <w:rPr>
          <w:u w:val="single"/>
        </w:rPr>
        <w:t>Talking point:</w:t>
      </w:r>
      <w:r>
        <w:t xml:space="preserve"> Higher tariffs are exacerbating inflationary pressures, which will harm customers and retailers.</w:t>
      </w:r>
    </w:p>
    <w:p w14:paraId="37D1CBC9" w14:textId="0683AB59" w:rsidR="006F37C7" w:rsidRDefault="006F37C7" w:rsidP="006F37C7"/>
    <w:p w14:paraId="7D061D23" w14:textId="38DDB215" w:rsidR="006F37C7" w:rsidRDefault="006F37C7" w:rsidP="006F37C7">
      <w:r w:rsidRPr="00515177">
        <w:rPr>
          <w:u w:val="single"/>
        </w:rPr>
        <w:t>Narrative and support:</w:t>
      </w:r>
      <w:r>
        <w:t xml:space="preserve"> Bicycle suppliers fac</w:t>
      </w:r>
      <w:r w:rsidR="0007770D">
        <w:t>e</w:t>
      </w:r>
      <w:r>
        <w:t xml:space="preserve"> multiple pressures on the costs of their inputs. Freight and shipping costs are at historic highs, up to ten times their normal value. </w:t>
      </w:r>
      <w:r w:rsidR="00142685">
        <w:t>Labor shortages and factory shutdowns contribute to increase</w:t>
      </w:r>
      <w:r w:rsidR="0007770D">
        <w:t>d</w:t>
      </w:r>
      <w:r w:rsidR="00142685">
        <w:t xml:space="preserve"> production costs. </w:t>
      </w:r>
    </w:p>
    <w:p w14:paraId="4D2B543E" w14:textId="124BB04F" w:rsidR="00142685" w:rsidRDefault="00142685" w:rsidP="006F37C7"/>
    <w:p w14:paraId="7CB77BBF" w14:textId="284A269B" w:rsidR="00142685" w:rsidRDefault="0007770D" w:rsidP="006F37C7">
      <w:r>
        <w:t>Our industry data captures this upward pressure:</w:t>
      </w:r>
      <w:r w:rsidR="00142685">
        <w:t xml:space="preserve"> prices for our products increase</w:t>
      </w:r>
      <w:r>
        <w:t xml:space="preserve"> </w:t>
      </w:r>
      <w:r w:rsidR="00142685">
        <w:t xml:space="preserve">every year </w:t>
      </w:r>
      <w:r>
        <w:t xml:space="preserve">from </w:t>
      </w:r>
      <w:r w:rsidR="00142685">
        <w:t xml:space="preserve">2018. The average selling price of a bicycle in 2018 was </w:t>
      </w:r>
      <w:r w:rsidR="002970AE">
        <w:t>$205.54. By 2021, it was more than 62% higher at $333.46 (Source: NPD Group). Children’s bicycles increased in price by almost the same margin from $84.99 in 2018 to $122.14 in 2021 (Source: NPD Group).</w:t>
      </w:r>
    </w:p>
    <w:p w14:paraId="2CCC4C4A" w14:textId="34977B0A" w:rsidR="002970AE" w:rsidRPr="00C52F3B" w:rsidRDefault="002970AE" w:rsidP="006F37C7"/>
    <w:p w14:paraId="6D627F7E" w14:textId="77777777" w:rsidR="002970AE" w:rsidRPr="002970AE" w:rsidRDefault="002970AE" w:rsidP="002970AE">
      <w:pPr>
        <w:jc w:val="center"/>
      </w:pPr>
      <w:r w:rsidRPr="002970AE">
        <w:rPr>
          <w:color w:val="000000"/>
          <w:sz w:val="22"/>
          <w:szCs w:val="22"/>
        </w:rPr>
        <w:t>Average Selling Price</w:t>
      </w:r>
    </w:p>
    <w:tbl>
      <w:tblPr>
        <w:tblW w:w="9779" w:type="dxa"/>
        <w:tblCellMar>
          <w:top w:w="15" w:type="dxa"/>
          <w:left w:w="15" w:type="dxa"/>
          <w:bottom w:w="15" w:type="dxa"/>
          <w:right w:w="15" w:type="dxa"/>
        </w:tblCellMar>
        <w:tblLook w:val="04A0" w:firstRow="1" w:lastRow="0" w:firstColumn="1" w:lastColumn="0" w:noHBand="0" w:noVBand="1"/>
      </w:tblPr>
      <w:tblGrid>
        <w:gridCol w:w="1694"/>
        <w:gridCol w:w="915"/>
        <w:gridCol w:w="1038"/>
        <w:gridCol w:w="915"/>
        <w:gridCol w:w="1041"/>
        <w:gridCol w:w="915"/>
        <w:gridCol w:w="1041"/>
        <w:gridCol w:w="1179"/>
        <w:gridCol w:w="1041"/>
      </w:tblGrid>
      <w:tr w:rsidR="002970AE" w:rsidRPr="002970AE" w14:paraId="1FBCFDDD" w14:textId="77777777" w:rsidTr="00297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203C6" w14:textId="77777777" w:rsidR="002970AE" w:rsidRPr="002970AE" w:rsidRDefault="002970AE" w:rsidP="002970AE"/>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7BEA4" w14:textId="77777777" w:rsidR="002970AE" w:rsidRPr="002970AE" w:rsidRDefault="002970AE" w:rsidP="002970AE">
            <w:r w:rsidRPr="002970AE">
              <w:rPr>
                <w:color w:val="000000"/>
                <w:sz w:val="22"/>
                <w:szCs w:val="22"/>
              </w:rPr>
              <w:t>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948DD" w14:textId="77777777" w:rsidR="002970AE" w:rsidRPr="002970AE" w:rsidRDefault="002970AE" w:rsidP="002970AE">
            <w:r w:rsidRPr="002970AE">
              <w:rPr>
                <w:color w:val="000000"/>
                <w:sz w:val="22"/>
                <w:szCs w:val="22"/>
              </w:rPr>
              <w:t>%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CEB00" w14:textId="77777777" w:rsidR="002970AE" w:rsidRPr="002970AE" w:rsidRDefault="002970AE" w:rsidP="002970AE">
            <w:r w:rsidRPr="002970AE">
              <w:rPr>
                <w:color w:val="000000"/>
                <w:sz w:val="22"/>
                <w:szCs w:val="22"/>
              </w:rPr>
              <w:t>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038FD" w14:textId="77777777" w:rsidR="002970AE" w:rsidRPr="002970AE" w:rsidRDefault="002970AE" w:rsidP="002970AE">
            <w:r w:rsidRPr="002970AE">
              <w:rPr>
                <w:color w:val="000000"/>
                <w:sz w:val="22"/>
                <w:szCs w:val="22"/>
              </w:rPr>
              <w:t>%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72185" w14:textId="77777777" w:rsidR="002970AE" w:rsidRPr="002970AE" w:rsidRDefault="002970AE" w:rsidP="002970AE">
            <w:r w:rsidRPr="002970AE">
              <w:rPr>
                <w:color w:val="000000"/>
                <w:sz w:val="22"/>
                <w:szCs w:val="22"/>
              </w:rPr>
              <w:t>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DBC76" w14:textId="77777777" w:rsidR="002970AE" w:rsidRPr="002970AE" w:rsidRDefault="002970AE" w:rsidP="002970AE">
            <w:r w:rsidRPr="002970AE">
              <w:rPr>
                <w:color w:val="000000"/>
                <w:sz w:val="22"/>
                <w:szCs w:val="22"/>
              </w:rPr>
              <w:t>%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3F035" w14:textId="77777777" w:rsidR="002970AE" w:rsidRPr="002970AE" w:rsidRDefault="002970AE" w:rsidP="002970AE">
            <w:r w:rsidRPr="002970AE">
              <w:rPr>
                <w:color w:val="000000"/>
                <w:sz w:val="22"/>
                <w:szCs w:val="22"/>
              </w:rPr>
              <w:t>2021 (YTD)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2E5F7" w14:textId="77777777" w:rsidR="002970AE" w:rsidRPr="002970AE" w:rsidRDefault="002970AE" w:rsidP="002970AE">
            <w:r w:rsidRPr="002970AE">
              <w:rPr>
                <w:color w:val="000000"/>
                <w:sz w:val="22"/>
                <w:szCs w:val="22"/>
              </w:rPr>
              <w:t>% Change</w:t>
            </w:r>
          </w:p>
        </w:tc>
      </w:tr>
      <w:tr w:rsidR="002970AE" w:rsidRPr="002970AE" w14:paraId="36CBDB01" w14:textId="77777777" w:rsidTr="00297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3C58D" w14:textId="77777777" w:rsidR="002970AE" w:rsidRPr="002970AE" w:rsidRDefault="002970AE" w:rsidP="002970AE">
            <w:r w:rsidRPr="002970AE">
              <w:rPr>
                <w:color w:val="000000"/>
                <w:sz w:val="22"/>
                <w:szCs w:val="22"/>
              </w:rPr>
              <w:t>All Bicycles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E89E3" w14:textId="77777777" w:rsidR="002970AE" w:rsidRPr="002970AE" w:rsidRDefault="002970AE" w:rsidP="002970AE">
            <w:r w:rsidRPr="002970AE">
              <w:rPr>
                <w:color w:val="000000"/>
                <w:sz w:val="22"/>
                <w:szCs w:val="22"/>
              </w:rPr>
              <w:t>$205.54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CB73D" w14:textId="77777777" w:rsidR="002970AE" w:rsidRPr="002970AE" w:rsidRDefault="002970AE" w:rsidP="002970AE">
            <w:r w:rsidRPr="002970AE">
              <w:rPr>
                <w:color w:val="000000"/>
                <w:sz w:val="22"/>
                <w:szCs w:val="22"/>
              </w:rPr>
              <w:t>7.40%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E56AF" w14:textId="77777777" w:rsidR="002970AE" w:rsidRPr="002970AE" w:rsidRDefault="002970AE" w:rsidP="002970AE">
            <w:r w:rsidRPr="002970AE">
              <w:rPr>
                <w:color w:val="000000"/>
                <w:sz w:val="22"/>
                <w:szCs w:val="22"/>
              </w:rPr>
              <w:t>$220.96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041E6" w14:textId="77777777" w:rsidR="002970AE" w:rsidRPr="002970AE" w:rsidRDefault="002970AE" w:rsidP="002970AE">
            <w:r w:rsidRPr="002970AE">
              <w:rPr>
                <w:color w:val="000000"/>
                <w:sz w:val="22"/>
                <w:szCs w:val="22"/>
              </w:rPr>
              <w:t>8.46%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D1BF4" w14:textId="77777777" w:rsidR="002970AE" w:rsidRPr="002970AE" w:rsidRDefault="002970AE" w:rsidP="002970AE">
            <w:r w:rsidRPr="002970AE">
              <w:rPr>
                <w:color w:val="000000"/>
                <w:sz w:val="22"/>
                <w:szCs w:val="22"/>
              </w:rPr>
              <w:t>$274.13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61BD0" w14:textId="77777777" w:rsidR="002970AE" w:rsidRPr="002970AE" w:rsidRDefault="002970AE" w:rsidP="002970AE">
            <w:r w:rsidRPr="002970AE">
              <w:rPr>
                <w:color w:val="000000"/>
                <w:sz w:val="22"/>
                <w:szCs w:val="22"/>
              </w:rPr>
              <w:t>22.63%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5A891" w14:textId="77777777" w:rsidR="002970AE" w:rsidRPr="002970AE" w:rsidRDefault="002970AE" w:rsidP="002970AE">
            <w:r w:rsidRPr="002970AE">
              <w:rPr>
                <w:color w:val="000000"/>
                <w:sz w:val="22"/>
                <w:szCs w:val="22"/>
              </w:rPr>
              <w:t>$333.46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0C7BF" w14:textId="77777777" w:rsidR="002970AE" w:rsidRPr="002970AE" w:rsidRDefault="002970AE" w:rsidP="002970AE">
            <w:r w:rsidRPr="002970AE">
              <w:rPr>
                <w:color w:val="000000"/>
                <w:sz w:val="22"/>
                <w:szCs w:val="22"/>
              </w:rPr>
              <w:t>17.05%</w:t>
            </w:r>
          </w:p>
        </w:tc>
      </w:tr>
      <w:tr w:rsidR="002970AE" w:rsidRPr="002970AE" w14:paraId="6ABF52F7" w14:textId="77777777" w:rsidTr="00297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D8F81" w14:textId="77777777" w:rsidR="002970AE" w:rsidRPr="002970AE" w:rsidRDefault="002970AE" w:rsidP="002970AE">
            <w:r w:rsidRPr="002970AE">
              <w:rPr>
                <w:color w:val="000000"/>
                <w:sz w:val="22"/>
                <w:szCs w:val="22"/>
              </w:rPr>
              <w:t>Children’s Bicycles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70F0C" w14:textId="77777777" w:rsidR="002970AE" w:rsidRPr="002970AE" w:rsidRDefault="002970AE" w:rsidP="002970AE">
            <w:r w:rsidRPr="002970AE">
              <w:rPr>
                <w:color w:val="000000"/>
                <w:sz w:val="22"/>
                <w:szCs w:val="22"/>
              </w:rPr>
              <w:t>$84.99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90843" w14:textId="77777777" w:rsidR="002970AE" w:rsidRPr="002970AE" w:rsidRDefault="002970AE" w:rsidP="002970AE">
            <w:r w:rsidRPr="002970AE">
              <w:rPr>
                <w:color w:val="000000"/>
                <w:sz w:val="22"/>
                <w:szCs w:val="22"/>
              </w:rPr>
              <w:t>5.47%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EE86D" w14:textId="77777777" w:rsidR="002970AE" w:rsidRPr="002970AE" w:rsidRDefault="002970AE" w:rsidP="002970AE">
            <w:r w:rsidRPr="002970AE">
              <w:rPr>
                <w:color w:val="000000"/>
                <w:sz w:val="22"/>
                <w:szCs w:val="22"/>
              </w:rPr>
              <w:t>$94.67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781A0" w14:textId="77777777" w:rsidR="002970AE" w:rsidRPr="002970AE" w:rsidRDefault="002970AE" w:rsidP="002970AE">
            <w:r w:rsidRPr="002970AE">
              <w:rPr>
                <w:color w:val="000000"/>
                <w:sz w:val="22"/>
                <w:szCs w:val="22"/>
              </w:rPr>
              <w:t>10.95%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4C3C6" w14:textId="77777777" w:rsidR="002970AE" w:rsidRPr="002970AE" w:rsidRDefault="002970AE" w:rsidP="002970AE">
            <w:r w:rsidRPr="002970AE">
              <w:rPr>
                <w:color w:val="000000"/>
                <w:sz w:val="22"/>
                <w:szCs w:val="22"/>
              </w:rPr>
              <w:t>$104.50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744F1" w14:textId="77777777" w:rsidR="002970AE" w:rsidRPr="002970AE" w:rsidRDefault="002970AE" w:rsidP="002970AE">
            <w:r w:rsidRPr="002970AE">
              <w:rPr>
                <w:color w:val="000000"/>
                <w:sz w:val="22"/>
                <w:szCs w:val="22"/>
              </w:rPr>
              <w:t>9.77%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CAC5D" w14:textId="77777777" w:rsidR="002970AE" w:rsidRPr="002970AE" w:rsidRDefault="002970AE" w:rsidP="002970AE">
            <w:r w:rsidRPr="002970AE">
              <w:rPr>
                <w:color w:val="000000"/>
                <w:sz w:val="22"/>
                <w:szCs w:val="22"/>
              </w:rPr>
              <w:t>$122.14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D4B52" w14:textId="77777777" w:rsidR="002970AE" w:rsidRPr="002970AE" w:rsidRDefault="002970AE" w:rsidP="002970AE">
            <w:r w:rsidRPr="002970AE">
              <w:rPr>
                <w:color w:val="000000"/>
                <w:sz w:val="22"/>
                <w:szCs w:val="22"/>
              </w:rPr>
              <w:t>13.05%</w:t>
            </w:r>
          </w:p>
        </w:tc>
      </w:tr>
      <w:tr w:rsidR="002970AE" w:rsidRPr="002970AE" w14:paraId="7573A767" w14:textId="77777777" w:rsidTr="002970A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EC730" w14:textId="77777777" w:rsidR="002970AE" w:rsidRPr="002970AE" w:rsidRDefault="002970AE" w:rsidP="002970AE">
            <w:r w:rsidRPr="002970AE">
              <w:rPr>
                <w:color w:val="000000"/>
                <w:sz w:val="22"/>
                <w:szCs w:val="22"/>
              </w:rPr>
              <w:t>BMX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C6723" w14:textId="77777777" w:rsidR="002970AE" w:rsidRPr="002970AE" w:rsidRDefault="002970AE" w:rsidP="002970AE">
            <w:r w:rsidRPr="002970AE">
              <w:rPr>
                <w:color w:val="000000"/>
                <w:sz w:val="22"/>
                <w:szCs w:val="22"/>
              </w:rPr>
              <w:t>$93.11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D765F" w14:textId="77777777" w:rsidR="002970AE" w:rsidRPr="002970AE" w:rsidRDefault="002970AE" w:rsidP="002970AE">
            <w:r w:rsidRPr="002970AE">
              <w:rPr>
                <w:color w:val="000000"/>
                <w:sz w:val="22"/>
                <w:szCs w:val="22"/>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2C706" w14:textId="77777777" w:rsidR="002970AE" w:rsidRPr="002970AE" w:rsidRDefault="002970AE" w:rsidP="002970AE">
            <w:r w:rsidRPr="002970AE">
              <w:rPr>
                <w:color w:val="000000"/>
                <w:sz w:val="22"/>
                <w:szCs w:val="22"/>
              </w:rPr>
              <w:t>$105.95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9E09D" w14:textId="77777777" w:rsidR="002970AE" w:rsidRPr="002970AE" w:rsidRDefault="002970AE" w:rsidP="002970AE">
            <w:r w:rsidRPr="002970AE">
              <w:rPr>
                <w:color w:val="000000"/>
                <w:sz w:val="22"/>
                <w:szCs w:val="22"/>
              </w:rPr>
              <w:t>12.96%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A99B0" w14:textId="77777777" w:rsidR="002970AE" w:rsidRPr="002970AE" w:rsidRDefault="002970AE" w:rsidP="002970AE">
            <w:r w:rsidRPr="002970AE">
              <w:rPr>
                <w:color w:val="000000"/>
                <w:sz w:val="22"/>
                <w:szCs w:val="22"/>
              </w:rPr>
              <w:t>$118.81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6C6AE" w14:textId="77777777" w:rsidR="002970AE" w:rsidRPr="002970AE" w:rsidRDefault="002970AE" w:rsidP="002970AE">
            <w:r w:rsidRPr="002970AE">
              <w:rPr>
                <w:color w:val="000000"/>
                <w:sz w:val="22"/>
                <w:szCs w:val="22"/>
              </w:rPr>
              <w:t>12.13%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107EE" w14:textId="77777777" w:rsidR="002970AE" w:rsidRPr="002970AE" w:rsidRDefault="002970AE" w:rsidP="002970AE">
            <w:r w:rsidRPr="002970AE">
              <w:rPr>
                <w:color w:val="000000"/>
                <w:sz w:val="22"/>
                <w:szCs w:val="22"/>
              </w:rPr>
              <w:t>$137.94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A2614" w14:textId="77777777" w:rsidR="002970AE" w:rsidRPr="002970AE" w:rsidRDefault="002970AE" w:rsidP="002970AE">
            <w:r w:rsidRPr="002970AE">
              <w:rPr>
                <w:color w:val="000000"/>
                <w:sz w:val="22"/>
                <w:szCs w:val="22"/>
              </w:rPr>
              <w:t>15.81%</w:t>
            </w:r>
          </w:p>
        </w:tc>
      </w:tr>
    </w:tbl>
    <w:p w14:paraId="36DB90B1" w14:textId="23335F57" w:rsidR="00142685" w:rsidRPr="00C52F3B" w:rsidRDefault="002970AE" w:rsidP="006F37C7">
      <w:pPr>
        <w:rPr>
          <w:sz w:val="18"/>
          <w:szCs w:val="18"/>
        </w:rPr>
      </w:pPr>
      <w:r w:rsidRPr="00C52F3B">
        <w:rPr>
          <w:sz w:val="18"/>
          <w:szCs w:val="18"/>
        </w:rPr>
        <w:t>Source: NPD Group</w:t>
      </w:r>
    </w:p>
    <w:p w14:paraId="04DD48ED" w14:textId="77777777" w:rsidR="002970AE" w:rsidRDefault="002970AE" w:rsidP="006F37C7"/>
    <w:p w14:paraId="4281611D" w14:textId="2A7DDCD4" w:rsidR="002970AE" w:rsidRPr="00C52F3B" w:rsidRDefault="002970AE" w:rsidP="006F37C7">
      <w:r w:rsidRPr="00C52F3B">
        <w:t>Adding an 25% to these increased cost inputs places intense pressure on the price of the product, most of which is born</w:t>
      </w:r>
      <w:r w:rsidR="00D624C0">
        <w:t>e</w:t>
      </w:r>
      <w:r w:rsidRPr="00C52F3B">
        <w:t xml:space="preserve"> by </w:t>
      </w:r>
      <w:r w:rsidR="00D624C0">
        <w:t>our</w:t>
      </w:r>
      <w:r w:rsidRPr="00C52F3B">
        <w:t xml:space="preserve"> U.S. c</w:t>
      </w:r>
      <w:r w:rsidR="00D624C0">
        <w:t>ustomers</w:t>
      </w:r>
      <w:r w:rsidRPr="00C52F3B">
        <w:t>.</w:t>
      </w:r>
      <w:r w:rsidR="00D624C0">
        <w:t xml:space="preserve"> I</w:t>
      </w:r>
      <w:r w:rsidRPr="00C52F3B">
        <w:t xml:space="preserve">t also erodes margins on our products, which are critical to the large network of small businesses that sell bicycle products in the United States. </w:t>
      </w:r>
    </w:p>
    <w:p w14:paraId="0F9D6D41" w14:textId="77777777" w:rsidR="00142685" w:rsidRPr="00C52F3B" w:rsidRDefault="00142685" w:rsidP="006F37C7"/>
    <w:p w14:paraId="00D6E860" w14:textId="77777777" w:rsidR="00D624C0" w:rsidRPr="00515177" w:rsidRDefault="00D624C0" w:rsidP="00D624C0">
      <w:pPr>
        <w:pStyle w:val="ListParagraph"/>
        <w:numPr>
          <w:ilvl w:val="0"/>
          <w:numId w:val="1"/>
        </w:numPr>
        <w:rPr>
          <w:rFonts w:ascii="Times New Roman" w:hAnsi="Times New Roman" w:cs="Times New Roman"/>
          <w:b/>
          <w:bCs/>
        </w:rPr>
      </w:pPr>
      <w:r w:rsidRPr="00515177">
        <w:rPr>
          <w:rFonts w:ascii="Times New Roman" w:hAnsi="Times New Roman" w:cs="Times New Roman"/>
          <w:b/>
          <w:bCs/>
        </w:rPr>
        <w:t>Supply Chain and Industry Issues</w:t>
      </w:r>
    </w:p>
    <w:p w14:paraId="4F9D5476" w14:textId="77777777" w:rsidR="00D624C0" w:rsidRDefault="00D624C0" w:rsidP="00D624C0"/>
    <w:p w14:paraId="61BE0570" w14:textId="77777777" w:rsidR="00D624C0" w:rsidRDefault="00D624C0" w:rsidP="00D624C0">
      <w:r w:rsidRPr="00515177">
        <w:rPr>
          <w:u w:val="single"/>
        </w:rPr>
        <w:t>Talking point:</w:t>
      </w:r>
      <w:r>
        <w:t xml:space="preserve"> It is crucial that these tariff exclusions be reinstated to provide much needed relief to rapidly surging costs. </w:t>
      </w:r>
    </w:p>
    <w:p w14:paraId="51E3856F" w14:textId="77777777" w:rsidR="00D624C0" w:rsidRDefault="00D624C0" w:rsidP="00D624C0"/>
    <w:p w14:paraId="2082D4CF" w14:textId="196EAC9A" w:rsidR="00D624C0" w:rsidRDefault="00D624C0" w:rsidP="00D624C0">
      <w:r w:rsidRPr="00515177">
        <w:rPr>
          <w:u w:val="single"/>
        </w:rPr>
        <w:t>Narrative and support:</w:t>
      </w:r>
      <w:r>
        <w:t xml:space="preserve"> </w:t>
      </w:r>
      <w:r w:rsidR="00992DD1">
        <w:t xml:space="preserve">The </w:t>
      </w:r>
      <w:r>
        <w:t xml:space="preserve">bicycle industry </w:t>
      </w:r>
      <w:proofErr w:type="gramStart"/>
      <w:r>
        <w:t>face</w:t>
      </w:r>
      <w:r w:rsidR="00992DD1">
        <w:t>s</w:t>
      </w:r>
      <w:proofErr w:type="gramEnd"/>
      <w:r>
        <w:t xml:space="preserve"> unprecedented supply chain issues due to the Section 301 tariffs, the COVID-19 pandemic, high demand for consumer products, and the ensuing freight and cargo backup. It is potentially the most difficult time to try to move a supply </w:t>
      </w:r>
      <w:r>
        <w:lastRenderedPageBreak/>
        <w:t>chain. Factory closures continue to occur on a regular basis, travel remains limited, and freight costs are so significant that businesses do not have excess capital to make these investments. This is not a normal commercial environment, and it is not possible to make dramatic supply chain shifts in under these circumstances.</w:t>
      </w:r>
    </w:p>
    <w:p w14:paraId="0DAEAAB0" w14:textId="77777777" w:rsidR="00D624C0" w:rsidRDefault="00D624C0" w:rsidP="00D624C0">
      <w:pPr>
        <w:pStyle w:val="ListParagraph"/>
        <w:rPr>
          <w:rFonts w:ascii="Times New Roman" w:hAnsi="Times New Roman" w:cs="Times New Roman"/>
          <w:b/>
          <w:bCs/>
        </w:rPr>
      </w:pPr>
    </w:p>
    <w:p w14:paraId="2AED05E4" w14:textId="354E08A6" w:rsidR="00516EFB" w:rsidRPr="00515177" w:rsidRDefault="00516EFB" w:rsidP="00D624C0">
      <w:pPr>
        <w:pStyle w:val="ListParagraph"/>
        <w:numPr>
          <w:ilvl w:val="0"/>
          <w:numId w:val="1"/>
        </w:numPr>
        <w:rPr>
          <w:rFonts w:ascii="Times New Roman" w:hAnsi="Times New Roman" w:cs="Times New Roman"/>
          <w:b/>
          <w:bCs/>
        </w:rPr>
      </w:pPr>
      <w:r w:rsidRPr="00515177">
        <w:rPr>
          <w:rFonts w:ascii="Times New Roman" w:hAnsi="Times New Roman" w:cs="Times New Roman"/>
          <w:b/>
          <w:bCs/>
        </w:rPr>
        <w:t>Lost Sales During the Pandemic</w:t>
      </w:r>
    </w:p>
    <w:p w14:paraId="52DE3EC2" w14:textId="331A84E6" w:rsidR="00516EFB" w:rsidRPr="00C52F3B" w:rsidRDefault="00516EFB" w:rsidP="00516EFB"/>
    <w:p w14:paraId="1B693F07" w14:textId="1450A67F" w:rsidR="00516EFB" w:rsidRPr="00C52F3B" w:rsidRDefault="00516EFB" w:rsidP="00516EFB">
      <w:r w:rsidRPr="00515177">
        <w:rPr>
          <w:u w:val="single"/>
        </w:rPr>
        <w:t>Talking point:</w:t>
      </w:r>
      <w:r w:rsidRPr="00C52F3B">
        <w:t xml:space="preserve"> Although the bicycle industry experience</w:t>
      </w:r>
      <w:r w:rsidR="00D624C0">
        <w:t>d</w:t>
      </w:r>
      <w:r w:rsidRPr="00C52F3B">
        <w:t xml:space="preserve"> strong demand during the pandemic, the tariffs </w:t>
      </w:r>
      <w:r w:rsidR="00992DD1">
        <w:t>continue to</w:t>
      </w:r>
      <w:r w:rsidR="00992DD1" w:rsidRPr="00C52F3B">
        <w:t xml:space="preserve"> </w:t>
      </w:r>
      <w:r w:rsidRPr="00C52F3B">
        <w:t>contribute to millions of dollars of lost sales due to product shortages.</w:t>
      </w:r>
    </w:p>
    <w:p w14:paraId="13917151" w14:textId="4DB4E5C6" w:rsidR="00516EFB" w:rsidRPr="00C52F3B" w:rsidRDefault="00516EFB" w:rsidP="00516EFB"/>
    <w:p w14:paraId="2FDFC35C" w14:textId="751008C9" w:rsidR="00516EFB" w:rsidRDefault="00515177" w:rsidP="00516EFB">
      <w:r w:rsidRPr="00515177">
        <w:rPr>
          <w:u w:val="single"/>
        </w:rPr>
        <w:t>Narrative and support:</w:t>
      </w:r>
      <w:r>
        <w:t xml:space="preserve"> </w:t>
      </w:r>
      <w:r w:rsidR="00516EFB" w:rsidRPr="00C52F3B">
        <w:t xml:space="preserve">The Section 301 </w:t>
      </w:r>
      <w:r w:rsidR="00992DD1">
        <w:t xml:space="preserve">tariffs </w:t>
      </w:r>
      <w:r w:rsidR="00516EFB" w:rsidRPr="00C52F3B">
        <w:t>play a prominent and crucial role in the shortage of bicycle, components, and accessories that was widely reported at the outset of the pandemic in Spring 2020. Crucially, the bicycle industry imported few</w:t>
      </w:r>
      <w:r w:rsidR="00992DD1">
        <w:t>er</w:t>
      </w:r>
      <w:r w:rsidR="00516EFB" w:rsidRPr="00C52F3B">
        <w:t xml:space="preserve"> products in 2019 that at any other time in the last 20 years. This decrease was a direct </w:t>
      </w:r>
      <w:r w:rsidR="00D624C0">
        <w:t>result</w:t>
      </w:r>
      <w:r w:rsidR="00516EFB" w:rsidRPr="00C52F3B">
        <w:t xml:space="preserve"> of the industry being reluctant to bring products to the U.S. market with the uncertain threat of high tariffs.</w:t>
      </w:r>
    </w:p>
    <w:p w14:paraId="63386E5D" w14:textId="06EEBEE1" w:rsidR="00B502EC" w:rsidRDefault="00B502EC" w:rsidP="00516EFB"/>
    <w:p w14:paraId="2535DD1E" w14:textId="5BA3CB34" w:rsidR="00B502EC" w:rsidRPr="00B502EC" w:rsidRDefault="00B502EC" w:rsidP="00B502EC">
      <w:pPr>
        <w:jc w:val="center"/>
        <w:rPr>
          <w:b/>
          <w:bCs/>
        </w:rPr>
      </w:pPr>
      <w:r w:rsidRPr="00B502EC">
        <w:rPr>
          <w:b/>
          <w:bCs/>
        </w:rPr>
        <w:t>Bicycle Imports, 2000-2020</w:t>
      </w:r>
    </w:p>
    <w:p w14:paraId="35B77C28" w14:textId="632EA00F" w:rsidR="00B502EC" w:rsidRPr="00B502EC" w:rsidRDefault="00B502EC" w:rsidP="00B502EC">
      <w:pPr>
        <w:jc w:val="center"/>
        <w:rPr>
          <w:b/>
          <w:bCs/>
        </w:rPr>
      </w:pPr>
      <w:r w:rsidRPr="00B502EC">
        <w:rPr>
          <w:b/>
          <w:bCs/>
        </w:rPr>
        <w:t>Quantity</w:t>
      </w:r>
    </w:p>
    <w:tbl>
      <w:tblPr>
        <w:tblW w:w="1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206"/>
      </w:tblGrid>
      <w:tr w:rsidR="00B502EC" w14:paraId="1A4C95A0" w14:textId="77777777" w:rsidTr="00B502EC">
        <w:trPr>
          <w:trHeight w:val="300"/>
          <w:jc w:val="center"/>
        </w:trPr>
        <w:tc>
          <w:tcPr>
            <w:tcW w:w="1380" w:type="dxa"/>
            <w:shd w:val="clear" w:color="auto" w:fill="auto"/>
            <w:noWrap/>
            <w:vAlign w:val="bottom"/>
            <w:hideMark/>
          </w:tcPr>
          <w:p w14:paraId="67EADDC3" w14:textId="77777777" w:rsidR="00B502EC" w:rsidRPr="00D624C0" w:rsidRDefault="00B502EC">
            <w:pPr>
              <w:jc w:val="center"/>
              <w:rPr>
                <w:b/>
                <w:bCs/>
                <w:color w:val="000000"/>
                <w:sz w:val="22"/>
                <w:szCs w:val="22"/>
              </w:rPr>
            </w:pPr>
            <w:r w:rsidRPr="00D624C0">
              <w:rPr>
                <w:b/>
                <w:bCs/>
                <w:color w:val="000000"/>
                <w:sz w:val="22"/>
                <w:szCs w:val="22"/>
              </w:rPr>
              <w:t>Year 2000</w:t>
            </w:r>
          </w:p>
        </w:tc>
        <w:tc>
          <w:tcPr>
            <w:tcW w:w="236" w:type="dxa"/>
            <w:shd w:val="clear" w:color="auto" w:fill="auto"/>
            <w:noWrap/>
            <w:vAlign w:val="bottom"/>
            <w:hideMark/>
          </w:tcPr>
          <w:p w14:paraId="384A6D36" w14:textId="77777777" w:rsidR="00B502EC" w:rsidRPr="00D624C0" w:rsidRDefault="00B502EC">
            <w:pPr>
              <w:jc w:val="right"/>
              <w:rPr>
                <w:color w:val="000000"/>
                <w:sz w:val="22"/>
                <w:szCs w:val="22"/>
              </w:rPr>
            </w:pPr>
            <w:r w:rsidRPr="00D624C0">
              <w:rPr>
                <w:color w:val="000000"/>
                <w:sz w:val="22"/>
                <w:szCs w:val="22"/>
              </w:rPr>
              <w:t>20,454,023</w:t>
            </w:r>
          </w:p>
        </w:tc>
      </w:tr>
      <w:tr w:rsidR="00B502EC" w14:paraId="2BB10619" w14:textId="77777777" w:rsidTr="00B502EC">
        <w:trPr>
          <w:trHeight w:val="300"/>
          <w:jc w:val="center"/>
        </w:trPr>
        <w:tc>
          <w:tcPr>
            <w:tcW w:w="1380" w:type="dxa"/>
            <w:shd w:val="clear" w:color="auto" w:fill="auto"/>
            <w:noWrap/>
            <w:vAlign w:val="bottom"/>
            <w:hideMark/>
          </w:tcPr>
          <w:p w14:paraId="0714C8E9" w14:textId="77777777" w:rsidR="00B502EC" w:rsidRPr="00D624C0" w:rsidRDefault="00B502EC">
            <w:pPr>
              <w:jc w:val="center"/>
              <w:rPr>
                <w:b/>
                <w:bCs/>
                <w:color w:val="000000"/>
                <w:sz w:val="22"/>
                <w:szCs w:val="22"/>
              </w:rPr>
            </w:pPr>
            <w:r w:rsidRPr="00D624C0">
              <w:rPr>
                <w:b/>
                <w:bCs/>
                <w:color w:val="000000"/>
                <w:sz w:val="22"/>
                <w:szCs w:val="22"/>
              </w:rPr>
              <w:t>Year 2001</w:t>
            </w:r>
          </w:p>
        </w:tc>
        <w:tc>
          <w:tcPr>
            <w:tcW w:w="236" w:type="dxa"/>
            <w:shd w:val="clear" w:color="auto" w:fill="auto"/>
            <w:noWrap/>
            <w:vAlign w:val="bottom"/>
            <w:hideMark/>
          </w:tcPr>
          <w:p w14:paraId="436C4572" w14:textId="77777777" w:rsidR="00B502EC" w:rsidRPr="00D624C0" w:rsidRDefault="00B502EC">
            <w:pPr>
              <w:jc w:val="right"/>
              <w:rPr>
                <w:color w:val="000000"/>
                <w:sz w:val="22"/>
                <w:szCs w:val="22"/>
              </w:rPr>
            </w:pPr>
            <w:r w:rsidRPr="00D624C0">
              <w:rPr>
                <w:color w:val="000000"/>
                <w:sz w:val="22"/>
                <w:szCs w:val="22"/>
              </w:rPr>
              <w:t>16,704,027</w:t>
            </w:r>
          </w:p>
        </w:tc>
      </w:tr>
      <w:tr w:rsidR="00B502EC" w14:paraId="3BA874B0" w14:textId="77777777" w:rsidTr="00B502EC">
        <w:trPr>
          <w:trHeight w:val="300"/>
          <w:jc w:val="center"/>
        </w:trPr>
        <w:tc>
          <w:tcPr>
            <w:tcW w:w="1380" w:type="dxa"/>
            <w:shd w:val="clear" w:color="auto" w:fill="auto"/>
            <w:noWrap/>
            <w:vAlign w:val="bottom"/>
            <w:hideMark/>
          </w:tcPr>
          <w:p w14:paraId="4143C533" w14:textId="77777777" w:rsidR="00B502EC" w:rsidRPr="00D624C0" w:rsidRDefault="00B502EC">
            <w:pPr>
              <w:jc w:val="center"/>
              <w:rPr>
                <w:b/>
                <w:bCs/>
                <w:color w:val="000000"/>
                <w:sz w:val="22"/>
                <w:szCs w:val="22"/>
              </w:rPr>
            </w:pPr>
            <w:r w:rsidRPr="00D624C0">
              <w:rPr>
                <w:b/>
                <w:bCs/>
                <w:color w:val="000000"/>
                <w:sz w:val="22"/>
                <w:szCs w:val="22"/>
              </w:rPr>
              <w:t>Year 2002</w:t>
            </w:r>
          </w:p>
        </w:tc>
        <w:tc>
          <w:tcPr>
            <w:tcW w:w="236" w:type="dxa"/>
            <w:shd w:val="clear" w:color="auto" w:fill="auto"/>
            <w:noWrap/>
            <w:vAlign w:val="bottom"/>
            <w:hideMark/>
          </w:tcPr>
          <w:p w14:paraId="5FF10061" w14:textId="77777777" w:rsidR="00B502EC" w:rsidRPr="00D624C0" w:rsidRDefault="00B502EC">
            <w:pPr>
              <w:jc w:val="right"/>
              <w:rPr>
                <w:color w:val="000000"/>
                <w:sz w:val="22"/>
                <w:szCs w:val="22"/>
              </w:rPr>
            </w:pPr>
            <w:r w:rsidRPr="00D624C0">
              <w:rPr>
                <w:color w:val="000000"/>
                <w:sz w:val="22"/>
                <w:szCs w:val="22"/>
              </w:rPr>
              <w:t>19,366,140</w:t>
            </w:r>
          </w:p>
        </w:tc>
      </w:tr>
      <w:tr w:rsidR="00B502EC" w14:paraId="2E686AA4" w14:textId="77777777" w:rsidTr="00B502EC">
        <w:trPr>
          <w:trHeight w:val="300"/>
          <w:jc w:val="center"/>
        </w:trPr>
        <w:tc>
          <w:tcPr>
            <w:tcW w:w="1380" w:type="dxa"/>
            <w:shd w:val="clear" w:color="auto" w:fill="auto"/>
            <w:noWrap/>
            <w:vAlign w:val="bottom"/>
            <w:hideMark/>
          </w:tcPr>
          <w:p w14:paraId="4891498C" w14:textId="77777777" w:rsidR="00B502EC" w:rsidRPr="00D624C0" w:rsidRDefault="00B502EC">
            <w:pPr>
              <w:jc w:val="center"/>
              <w:rPr>
                <w:b/>
                <w:bCs/>
                <w:color w:val="000000"/>
                <w:sz w:val="22"/>
                <w:szCs w:val="22"/>
              </w:rPr>
            </w:pPr>
            <w:r w:rsidRPr="00D624C0">
              <w:rPr>
                <w:b/>
                <w:bCs/>
                <w:color w:val="000000"/>
                <w:sz w:val="22"/>
                <w:szCs w:val="22"/>
              </w:rPr>
              <w:t>Year 2003</w:t>
            </w:r>
          </w:p>
        </w:tc>
        <w:tc>
          <w:tcPr>
            <w:tcW w:w="236" w:type="dxa"/>
            <w:shd w:val="clear" w:color="auto" w:fill="auto"/>
            <w:noWrap/>
            <w:vAlign w:val="bottom"/>
            <w:hideMark/>
          </w:tcPr>
          <w:p w14:paraId="08BF4FE3" w14:textId="77777777" w:rsidR="00B502EC" w:rsidRPr="00D624C0" w:rsidRDefault="00B502EC">
            <w:pPr>
              <w:jc w:val="right"/>
              <w:rPr>
                <w:color w:val="000000"/>
                <w:sz w:val="22"/>
                <w:szCs w:val="22"/>
              </w:rPr>
            </w:pPr>
            <w:r w:rsidRPr="00D624C0">
              <w:rPr>
                <w:color w:val="000000"/>
                <w:sz w:val="22"/>
                <w:szCs w:val="22"/>
              </w:rPr>
              <w:t>18,800,725</w:t>
            </w:r>
          </w:p>
        </w:tc>
      </w:tr>
      <w:tr w:rsidR="00B502EC" w14:paraId="35355992" w14:textId="77777777" w:rsidTr="00B502EC">
        <w:trPr>
          <w:trHeight w:val="300"/>
          <w:jc w:val="center"/>
        </w:trPr>
        <w:tc>
          <w:tcPr>
            <w:tcW w:w="1380" w:type="dxa"/>
            <w:shd w:val="clear" w:color="auto" w:fill="auto"/>
            <w:noWrap/>
            <w:vAlign w:val="bottom"/>
            <w:hideMark/>
          </w:tcPr>
          <w:p w14:paraId="76CFF1BD" w14:textId="77777777" w:rsidR="00B502EC" w:rsidRPr="00D624C0" w:rsidRDefault="00B502EC">
            <w:pPr>
              <w:jc w:val="center"/>
              <w:rPr>
                <w:b/>
                <w:bCs/>
                <w:color w:val="000000"/>
                <w:sz w:val="22"/>
                <w:szCs w:val="22"/>
              </w:rPr>
            </w:pPr>
            <w:r w:rsidRPr="00D624C0">
              <w:rPr>
                <w:b/>
                <w:bCs/>
                <w:color w:val="000000"/>
                <w:sz w:val="22"/>
                <w:szCs w:val="22"/>
              </w:rPr>
              <w:t>Year 2004</w:t>
            </w:r>
          </w:p>
        </w:tc>
        <w:tc>
          <w:tcPr>
            <w:tcW w:w="236" w:type="dxa"/>
            <w:shd w:val="clear" w:color="auto" w:fill="auto"/>
            <w:noWrap/>
            <w:vAlign w:val="bottom"/>
            <w:hideMark/>
          </w:tcPr>
          <w:p w14:paraId="2279C989" w14:textId="77777777" w:rsidR="00B502EC" w:rsidRPr="00D624C0" w:rsidRDefault="00B502EC">
            <w:pPr>
              <w:jc w:val="right"/>
              <w:rPr>
                <w:color w:val="000000"/>
                <w:sz w:val="22"/>
                <w:szCs w:val="22"/>
              </w:rPr>
            </w:pPr>
            <w:r w:rsidRPr="00D624C0">
              <w:rPr>
                <w:color w:val="000000"/>
                <w:sz w:val="22"/>
                <w:szCs w:val="22"/>
              </w:rPr>
              <w:t>18,832,629</w:t>
            </w:r>
          </w:p>
        </w:tc>
      </w:tr>
      <w:tr w:rsidR="00B502EC" w14:paraId="3D17995E" w14:textId="77777777" w:rsidTr="00B502EC">
        <w:trPr>
          <w:trHeight w:val="300"/>
          <w:jc w:val="center"/>
        </w:trPr>
        <w:tc>
          <w:tcPr>
            <w:tcW w:w="1380" w:type="dxa"/>
            <w:shd w:val="clear" w:color="auto" w:fill="auto"/>
            <w:noWrap/>
            <w:vAlign w:val="bottom"/>
            <w:hideMark/>
          </w:tcPr>
          <w:p w14:paraId="5ABA16D8" w14:textId="77777777" w:rsidR="00B502EC" w:rsidRPr="00D624C0" w:rsidRDefault="00B502EC">
            <w:pPr>
              <w:jc w:val="center"/>
              <w:rPr>
                <w:b/>
                <w:bCs/>
                <w:color w:val="000000"/>
                <w:sz w:val="22"/>
                <w:szCs w:val="22"/>
              </w:rPr>
            </w:pPr>
            <w:r w:rsidRPr="00D624C0">
              <w:rPr>
                <w:b/>
                <w:bCs/>
                <w:color w:val="000000"/>
                <w:sz w:val="22"/>
                <w:szCs w:val="22"/>
              </w:rPr>
              <w:t>Year 2005</w:t>
            </w:r>
          </w:p>
        </w:tc>
        <w:tc>
          <w:tcPr>
            <w:tcW w:w="236" w:type="dxa"/>
            <w:shd w:val="clear" w:color="auto" w:fill="auto"/>
            <w:noWrap/>
            <w:vAlign w:val="bottom"/>
            <w:hideMark/>
          </w:tcPr>
          <w:p w14:paraId="300B5062" w14:textId="77777777" w:rsidR="00B502EC" w:rsidRPr="00D624C0" w:rsidRDefault="00B502EC">
            <w:pPr>
              <w:jc w:val="right"/>
              <w:rPr>
                <w:color w:val="000000"/>
                <w:sz w:val="22"/>
                <w:szCs w:val="22"/>
              </w:rPr>
            </w:pPr>
            <w:r w:rsidRPr="00D624C0">
              <w:rPr>
                <w:color w:val="000000"/>
                <w:sz w:val="22"/>
                <w:szCs w:val="22"/>
              </w:rPr>
              <w:t>19,914,727</w:t>
            </w:r>
          </w:p>
        </w:tc>
      </w:tr>
      <w:tr w:rsidR="00B502EC" w14:paraId="385A329B" w14:textId="77777777" w:rsidTr="00B502EC">
        <w:trPr>
          <w:trHeight w:val="300"/>
          <w:jc w:val="center"/>
        </w:trPr>
        <w:tc>
          <w:tcPr>
            <w:tcW w:w="1380" w:type="dxa"/>
            <w:shd w:val="clear" w:color="auto" w:fill="auto"/>
            <w:noWrap/>
            <w:vAlign w:val="bottom"/>
            <w:hideMark/>
          </w:tcPr>
          <w:p w14:paraId="4D6375DA" w14:textId="77777777" w:rsidR="00B502EC" w:rsidRPr="00D624C0" w:rsidRDefault="00B502EC">
            <w:pPr>
              <w:jc w:val="center"/>
              <w:rPr>
                <w:b/>
                <w:bCs/>
                <w:color w:val="000000"/>
                <w:sz w:val="22"/>
                <w:szCs w:val="22"/>
              </w:rPr>
            </w:pPr>
            <w:r w:rsidRPr="00D624C0">
              <w:rPr>
                <w:b/>
                <w:bCs/>
                <w:color w:val="000000"/>
                <w:sz w:val="22"/>
                <w:szCs w:val="22"/>
              </w:rPr>
              <w:t>Year 2006</w:t>
            </w:r>
          </w:p>
        </w:tc>
        <w:tc>
          <w:tcPr>
            <w:tcW w:w="236" w:type="dxa"/>
            <w:shd w:val="clear" w:color="auto" w:fill="auto"/>
            <w:noWrap/>
            <w:vAlign w:val="bottom"/>
            <w:hideMark/>
          </w:tcPr>
          <w:p w14:paraId="7BAD09B4" w14:textId="77777777" w:rsidR="00B502EC" w:rsidRPr="00D624C0" w:rsidRDefault="00B502EC">
            <w:pPr>
              <w:jc w:val="right"/>
              <w:rPr>
                <w:color w:val="000000"/>
                <w:sz w:val="22"/>
                <w:szCs w:val="22"/>
              </w:rPr>
            </w:pPr>
            <w:r w:rsidRPr="00D624C0">
              <w:rPr>
                <w:color w:val="000000"/>
                <w:sz w:val="22"/>
                <w:szCs w:val="22"/>
              </w:rPr>
              <w:t>18,202,044</w:t>
            </w:r>
          </w:p>
        </w:tc>
      </w:tr>
      <w:tr w:rsidR="00B502EC" w14:paraId="06B37E2C" w14:textId="77777777" w:rsidTr="00B502EC">
        <w:trPr>
          <w:trHeight w:val="300"/>
          <w:jc w:val="center"/>
        </w:trPr>
        <w:tc>
          <w:tcPr>
            <w:tcW w:w="1380" w:type="dxa"/>
            <w:shd w:val="clear" w:color="auto" w:fill="auto"/>
            <w:noWrap/>
            <w:vAlign w:val="bottom"/>
            <w:hideMark/>
          </w:tcPr>
          <w:p w14:paraId="775433A8" w14:textId="77777777" w:rsidR="00B502EC" w:rsidRPr="00D624C0" w:rsidRDefault="00B502EC">
            <w:pPr>
              <w:jc w:val="center"/>
              <w:rPr>
                <w:b/>
                <w:bCs/>
                <w:color w:val="000000"/>
                <w:sz w:val="22"/>
                <w:szCs w:val="22"/>
              </w:rPr>
            </w:pPr>
            <w:r w:rsidRPr="00D624C0">
              <w:rPr>
                <w:b/>
                <w:bCs/>
                <w:color w:val="000000"/>
                <w:sz w:val="22"/>
                <w:szCs w:val="22"/>
              </w:rPr>
              <w:t>Year 2007</w:t>
            </w:r>
          </w:p>
        </w:tc>
        <w:tc>
          <w:tcPr>
            <w:tcW w:w="236" w:type="dxa"/>
            <w:shd w:val="clear" w:color="auto" w:fill="auto"/>
            <w:noWrap/>
            <w:vAlign w:val="bottom"/>
            <w:hideMark/>
          </w:tcPr>
          <w:p w14:paraId="744E9B94" w14:textId="77777777" w:rsidR="00B502EC" w:rsidRPr="00D624C0" w:rsidRDefault="00B502EC">
            <w:pPr>
              <w:jc w:val="right"/>
              <w:rPr>
                <w:color w:val="000000"/>
                <w:sz w:val="22"/>
                <w:szCs w:val="22"/>
              </w:rPr>
            </w:pPr>
            <w:r w:rsidRPr="00D624C0">
              <w:rPr>
                <w:color w:val="000000"/>
                <w:sz w:val="22"/>
                <w:szCs w:val="22"/>
              </w:rPr>
              <w:t>18,229,709</w:t>
            </w:r>
          </w:p>
        </w:tc>
      </w:tr>
      <w:tr w:rsidR="00B502EC" w14:paraId="74C3D993" w14:textId="77777777" w:rsidTr="00B502EC">
        <w:trPr>
          <w:trHeight w:val="300"/>
          <w:jc w:val="center"/>
        </w:trPr>
        <w:tc>
          <w:tcPr>
            <w:tcW w:w="1380" w:type="dxa"/>
            <w:shd w:val="clear" w:color="auto" w:fill="auto"/>
            <w:noWrap/>
            <w:vAlign w:val="bottom"/>
            <w:hideMark/>
          </w:tcPr>
          <w:p w14:paraId="2EFC05C6" w14:textId="77777777" w:rsidR="00B502EC" w:rsidRPr="00D624C0" w:rsidRDefault="00B502EC">
            <w:pPr>
              <w:jc w:val="center"/>
              <w:rPr>
                <w:b/>
                <w:bCs/>
                <w:color w:val="000000"/>
                <w:sz w:val="22"/>
                <w:szCs w:val="22"/>
              </w:rPr>
            </w:pPr>
            <w:r w:rsidRPr="00D624C0">
              <w:rPr>
                <w:b/>
                <w:bCs/>
                <w:color w:val="000000"/>
                <w:sz w:val="22"/>
                <w:szCs w:val="22"/>
              </w:rPr>
              <w:t>Year 2008</w:t>
            </w:r>
          </w:p>
        </w:tc>
        <w:tc>
          <w:tcPr>
            <w:tcW w:w="236" w:type="dxa"/>
            <w:shd w:val="clear" w:color="auto" w:fill="auto"/>
            <w:noWrap/>
            <w:vAlign w:val="bottom"/>
            <w:hideMark/>
          </w:tcPr>
          <w:p w14:paraId="157641B7" w14:textId="77777777" w:rsidR="00B502EC" w:rsidRPr="00D624C0" w:rsidRDefault="00B502EC">
            <w:pPr>
              <w:jc w:val="right"/>
              <w:rPr>
                <w:color w:val="000000"/>
                <w:sz w:val="22"/>
                <w:szCs w:val="22"/>
              </w:rPr>
            </w:pPr>
            <w:r w:rsidRPr="00D624C0">
              <w:rPr>
                <w:color w:val="000000"/>
                <w:sz w:val="22"/>
                <w:szCs w:val="22"/>
              </w:rPr>
              <w:t>18,544,628</w:t>
            </w:r>
          </w:p>
        </w:tc>
      </w:tr>
      <w:tr w:rsidR="00B502EC" w14:paraId="2F6E01D8" w14:textId="77777777" w:rsidTr="00B502EC">
        <w:trPr>
          <w:trHeight w:val="300"/>
          <w:jc w:val="center"/>
        </w:trPr>
        <w:tc>
          <w:tcPr>
            <w:tcW w:w="1380" w:type="dxa"/>
            <w:shd w:val="clear" w:color="auto" w:fill="auto"/>
            <w:noWrap/>
            <w:vAlign w:val="bottom"/>
            <w:hideMark/>
          </w:tcPr>
          <w:p w14:paraId="187EE347" w14:textId="77777777" w:rsidR="00B502EC" w:rsidRPr="00D624C0" w:rsidRDefault="00B502EC">
            <w:pPr>
              <w:jc w:val="center"/>
              <w:rPr>
                <w:b/>
                <w:bCs/>
                <w:color w:val="000000"/>
                <w:sz w:val="22"/>
                <w:szCs w:val="22"/>
              </w:rPr>
            </w:pPr>
            <w:r w:rsidRPr="00D624C0">
              <w:rPr>
                <w:b/>
                <w:bCs/>
                <w:color w:val="000000"/>
                <w:sz w:val="22"/>
                <w:szCs w:val="22"/>
              </w:rPr>
              <w:t>Year 2009</w:t>
            </w:r>
          </w:p>
        </w:tc>
        <w:tc>
          <w:tcPr>
            <w:tcW w:w="236" w:type="dxa"/>
            <w:shd w:val="clear" w:color="auto" w:fill="auto"/>
            <w:noWrap/>
            <w:vAlign w:val="bottom"/>
            <w:hideMark/>
          </w:tcPr>
          <w:p w14:paraId="56E1CC78" w14:textId="77777777" w:rsidR="00B502EC" w:rsidRPr="00D624C0" w:rsidRDefault="00B502EC">
            <w:pPr>
              <w:jc w:val="right"/>
              <w:rPr>
                <w:color w:val="000000"/>
                <w:sz w:val="22"/>
                <w:szCs w:val="22"/>
              </w:rPr>
            </w:pPr>
            <w:r w:rsidRPr="00D624C0">
              <w:rPr>
                <w:color w:val="000000"/>
                <w:sz w:val="22"/>
                <w:szCs w:val="22"/>
              </w:rPr>
              <w:t>14,922,646</w:t>
            </w:r>
          </w:p>
        </w:tc>
      </w:tr>
      <w:tr w:rsidR="00B502EC" w14:paraId="2CB7472D" w14:textId="77777777" w:rsidTr="00B502EC">
        <w:trPr>
          <w:trHeight w:val="300"/>
          <w:jc w:val="center"/>
        </w:trPr>
        <w:tc>
          <w:tcPr>
            <w:tcW w:w="1380" w:type="dxa"/>
            <w:shd w:val="clear" w:color="auto" w:fill="auto"/>
            <w:noWrap/>
            <w:vAlign w:val="bottom"/>
            <w:hideMark/>
          </w:tcPr>
          <w:p w14:paraId="2A4984AD" w14:textId="77777777" w:rsidR="00B502EC" w:rsidRPr="00D624C0" w:rsidRDefault="00B502EC">
            <w:pPr>
              <w:jc w:val="center"/>
              <w:rPr>
                <w:b/>
                <w:bCs/>
                <w:color w:val="000000"/>
                <w:sz w:val="22"/>
                <w:szCs w:val="22"/>
              </w:rPr>
            </w:pPr>
            <w:r w:rsidRPr="00D624C0">
              <w:rPr>
                <w:b/>
                <w:bCs/>
                <w:color w:val="000000"/>
                <w:sz w:val="22"/>
                <w:szCs w:val="22"/>
              </w:rPr>
              <w:t>Year 2010</w:t>
            </w:r>
          </w:p>
        </w:tc>
        <w:tc>
          <w:tcPr>
            <w:tcW w:w="236" w:type="dxa"/>
            <w:shd w:val="clear" w:color="auto" w:fill="auto"/>
            <w:noWrap/>
            <w:vAlign w:val="bottom"/>
            <w:hideMark/>
          </w:tcPr>
          <w:p w14:paraId="6173A614" w14:textId="77777777" w:rsidR="00B502EC" w:rsidRPr="00D624C0" w:rsidRDefault="00B502EC">
            <w:pPr>
              <w:jc w:val="right"/>
              <w:rPr>
                <w:color w:val="000000"/>
                <w:sz w:val="22"/>
                <w:szCs w:val="22"/>
              </w:rPr>
            </w:pPr>
            <w:r w:rsidRPr="00D624C0">
              <w:rPr>
                <w:color w:val="000000"/>
                <w:sz w:val="22"/>
                <w:szCs w:val="22"/>
              </w:rPr>
              <w:t>19,867,526</w:t>
            </w:r>
          </w:p>
        </w:tc>
      </w:tr>
      <w:tr w:rsidR="00B502EC" w14:paraId="4F252DE9" w14:textId="77777777" w:rsidTr="00B502EC">
        <w:trPr>
          <w:trHeight w:val="300"/>
          <w:jc w:val="center"/>
        </w:trPr>
        <w:tc>
          <w:tcPr>
            <w:tcW w:w="1380" w:type="dxa"/>
            <w:shd w:val="clear" w:color="auto" w:fill="auto"/>
            <w:noWrap/>
            <w:vAlign w:val="bottom"/>
            <w:hideMark/>
          </w:tcPr>
          <w:p w14:paraId="0E325122" w14:textId="77777777" w:rsidR="00B502EC" w:rsidRPr="00D624C0" w:rsidRDefault="00B502EC">
            <w:pPr>
              <w:jc w:val="center"/>
              <w:rPr>
                <w:b/>
                <w:bCs/>
                <w:color w:val="000000"/>
                <w:sz w:val="22"/>
                <w:szCs w:val="22"/>
              </w:rPr>
            </w:pPr>
            <w:r w:rsidRPr="00D624C0">
              <w:rPr>
                <w:b/>
                <w:bCs/>
                <w:color w:val="000000"/>
                <w:sz w:val="22"/>
                <w:szCs w:val="22"/>
              </w:rPr>
              <w:t>Year 2011</w:t>
            </w:r>
          </w:p>
        </w:tc>
        <w:tc>
          <w:tcPr>
            <w:tcW w:w="236" w:type="dxa"/>
            <w:shd w:val="clear" w:color="auto" w:fill="auto"/>
            <w:noWrap/>
            <w:vAlign w:val="bottom"/>
            <w:hideMark/>
          </w:tcPr>
          <w:p w14:paraId="3B5F3947" w14:textId="77777777" w:rsidR="00B502EC" w:rsidRPr="00D624C0" w:rsidRDefault="00B502EC">
            <w:pPr>
              <w:jc w:val="right"/>
              <w:rPr>
                <w:color w:val="000000"/>
                <w:sz w:val="22"/>
                <w:szCs w:val="22"/>
              </w:rPr>
            </w:pPr>
            <w:r w:rsidRPr="00D624C0">
              <w:rPr>
                <w:color w:val="000000"/>
                <w:sz w:val="22"/>
                <w:szCs w:val="22"/>
              </w:rPr>
              <w:t>15,778,446</w:t>
            </w:r>
          </w:p>
        </w:tc>
      </w:tr>
      <w:tr w:rsidR="00B502EC" w14:paraId="75340BFD" w14:textId="77777777" w:rsidTr="00B502EC">
        <w:trPr>
          <w:trHeight w:val="300"/>
          <w:jc w:val="center"/>
        </w:trPr>
        <w:tc>
          <w:tcPr>
            <w:tcW w:w="1380" w:type="dxa"/>
            <w:shd w:val="clear" w:color="auto" w:fill="auto"/>
            <w:noWrap/>
            <w:vAlign w:val="bottom"/>
            <w:hideMark/>
          </w:tcPr>
          <w:p w14:paraId="605F2AAB" w14:textId="77777777" w:rsidR="00B502EC" w:rsidRPr="00D624C0" w:rsidRDefault="00B502EC">
            <w:pPr>
              <w:jc w:val="center"/>
              <w:rPr>
                <w:b/>
                <w:bCs/>
                <w:color w:val="000000"/>
                <w:sz w:val="22"/>
                <w:szCs w:val="22"/>
              </w:rPr>
            </w:pPr>
            <w:r w:rsidRPr="00D624C0">
              <w:rPr>
                <w:b/>
                <w:bCs/>
                <w:color w:val="000000"/>
                <w:sz w:val="22"/>
                <w:szCs w:val="22"/>
              </w:rPr>
              <w:t>Year 2012</w:t>
            </w:r>
          </w:p>
        </w:tc>
        <w:tc>
          <w:tcPr>
            <w:tcW w:w="236" w:type="dxa"/>
            <w:shd w:val="clear" w:color="auto" w:fill="auto"/>
            <w:noWrap/>
            <w:vAlign w:val="bottom"/>
            <w:hideMark/>
          </w:tcPr>
          <w:p w14:paraId="3DF4D8F5" w14:textId="77777777" w:rsidR="00B502EC" w:rsidRPr="00D624C0" w:rsidRDefault="00B502EC">
            <w:pPr>
              <w:jc w:val="right"/>
              <w:rPr>
                <w:color w:val="000000"/>
                <w:sz w:val="22"/>
                <w:szCs w:val="22"/>
              </w:rPr>
            </w:pPr>
            <w:r w:rsidRPr="00D624C0">
              <w:rPr>
                <w:color w:val="000000"/>
                <w:sz w:val="22"/>
                <w:szCs w:val="22"/>
              </w:rPr>
              <w:t>18,751,288</w:t>
            </w:r>
          </w:p>
        </w:tc>
      </w:tr>
      <w:tr w:rsidR="00B502EC" w14:paraId="3BA75056" w14:textId="77777777" w:rsidTr="00B502EC">
        <w:trPr>
          <w:trHeight w:val="300"/>
          <w:jc w:val="center"/>
        </w:trPr>
        <w:tc>
          <w:tcPr>
            <w:tcW w:w="1380" w:type="dxa"/>
            <w:shd w:val="clear" w:color="auto" w:fill="auto"/>
            <w:noWrap/>
            <w:vAlign w:val="bottom"/>
            <w:hideMark/>
          </w:tcPr>
          <w:p w14:paraId="68BCD2B5" w14:textId="77777777" w:rsidR="00B502EC" w:rsidRPr="00D624C0" w:rsidRDefault="00B502EC">
            <w:pPr>
              <w:jc w:val="center"/>
              <w:rPr>
                <w:b/>
                <w:bCs/>
                <w:color w:val="000000"/>
                <w:sz w:val="22"/>
                <w:szCs w:val="22"/>
              </w:rPr>
            </w:pPr>
            <w:r w:rsidRPr="00D624C0">
              <w:rPr>
                <w:b/>
                <w:bCs/>
                <w:color w:val="000000"/>
                <w:sz w:val="22"/>
                <w:szCs w:val="22"/>
              </w:rPr>
              <w:t>Year 2013</w:t>
            </w:r>
          </w:p>
        </w:tc>
        <w:tc>
          <w:tcPr>
            <w:tcW w:w="236" w:type="dxa"/>
            <w:shd w:val="clear" w:color="auto" w:fill="auto"/>
            <w:noWrap/>
            <w:vAlign w:val="bottom"/>
            <w:hideMark/>
          </w:tcPr>
          <w:p w14:paraId="2EEC55E0" w14:textId="77777777" w:rsidR="00B502EC" w:rsidRPr="00D624C0" w:rsidRDefault="00B502EC">
            <w:pPr>
              <w:jc w:val="right"/>
              <w:rPr>
                <w:color w:val="000000"/>
                <w:sz w:val="22"/>
                <w:szCs w:val="22"/>
              </w:rPr>
            </w:pPr>
            <w:r w:rsidRPr="00D624C0">
              <w:rPr>
                <w:color w:val="000000"/>
                <w:sz w:val="22"/>
                <w:szCs w:val="22"/>
              </w:rPr>
              <w:t>16,225,483</w:t>
            </w:r>
          </w:p>
        </w:tc>
      </w:tr>
      <w:tr w:rsidR="00B502EC" w14:paraId="4EB6EBD3" w14:textId="77777777" w:rsidTr="00B502EC">
        <w:trPr>
          <w:trHeight w:val="300"/>
          <w:jc w:val="center"/>
        </w:trPr>
        <w:tc>
          <w:tcPr>
            <w:tcW w:w="1380" w:type="dxa"/>
            <w:shd w:val="clear" w:color="auto" w:fill="auto"/>
            <w:noWrap/>
            <w:vAlign w:val="bottom"/>
            <w:hideMark/>
          </w:tcPr>
          <w:p w14:paraId="1CC1C48B" w14:textId="77777777" w:rsidR="00B502EC" w:rsidRPr="00D624C0" w:rsidRDefault="00B502EC">
            <w:pPr>
              <w:jc w:val="center"/>
              <w:rPr>
                <w:b/>
                <w:bCs/>
                <w:color w:val="000000"/>
                <w:sz w:val="22"/>
                <w:szCs w:val="22"/>
              </w:rPr>
            </w:pPr>
            <w:r w:rsidRPr="00D624C0">
              <w:rPr>
                <w:b/>
                <w:bCs/>
                <w:color w:val="000000"/>
                <w:sz w:val="22"/>
                <w:szCs w:val="22"/>
              </w:rPr>
              <w:t>Year 2014</w:t>
            </w:r>
          </w:p>
        </w:tc>
        <w:tc>
          <w:tcPr>
            <w:tcW w:w="236" w:type="dxa"/>
            <w:shd w:val="clear" w:color="auto" w:fill="auto"/>
            <w:noWrap/>
            <w:vAlign w:val="bottom"/>
            <w:hideMark/>
          </w:tcPr>
          <w:p w14:paraId="509DBF0B" w14:textId="77777777" w:rsidR="00B502EC" w:rsidRPr="00D624C0" w:rsidRDefault="00B502EC">
            <w:pPr>
              <w:jc w:val="right"/>
              <w:rPr>
                <w:color w:val="000000"/>
                <w:sz w:val="22"/>
                <w:szCs w:val="22"/>
              </w:rPr>
            </w:pPr>
            <w:r w:rsidRPr="00D624C0">
              <w:rPr>
                <w:color w:val="000000"/>
                <w:sz w:val="22"/>
                <w:szCs w:val="22"/>
              </w:rPr>
              <w:t>17,860,451</w:t>
            </w:r>
          </w:p>
        </w:tc>
      </w:tr>
      <w:tr w:rsidR="00B502EC" w14:paraId="4B1E721D" w14:textId="77777777" w:rsidTr="00B502EC">
        <w:trPr>
          <w:trHeight w:val="300"/>
          <w:jc w:val="center"/>
        </w:trPr>
        <w:tc>
          <w:tcPr>
            <w:tcW w:w="1380" w:type="dxa"/>
            <w:shd w:val="clear" w:color="auto" w:fill="auto"/>
            <w:noWrap/>
            <w:vAlign w:val="bottom"/>
            <w:hideMark/>
          </w:tcPr>
          <w:p w14:paraId="5A81EDE5" w14:textId="77777777" w:rsidR="00B502EC" w:rsidRPr="00D624C0" w:rsidRDefault="00B502EC">
            <w:pPr>
              <w:jc w:val="center"/>
              <w:rPr>
                <w:b/>
                <w:bCs/>
                <w:color w:val="000000"/>
                <w:sz w:val="22"/>
                <w:szCs w:val="22"/>
              </w:rPr>
            </w:pPr>
            <w:r w:rsidRPr="00D624C0">
              <w:rPr>
                <w:b/>
                <w:bCs/>
                <w:color w:val="000000"/>
                <w:sz w:val="22"/>
                <w:szCs w:val="22"/>
              </w:rPr>
              <w:t>Year 2015</w:t>
            </w:r>
          </w:p>
        </w:tc>
        <w:tc>
          <w:tcPr>
            <w:tcW w:w="236" w:type="dxa"/>
            <w:shd w:val="clear" w:color="auto" w:fill="auto"/>
            <w:noWrap/>
            <w:vAlign w:val="bottom"/>
            <w:hideMark/>
          </w:tcPr>
          <w:p w14:paraId="459047C7" w14:textId="77777777" w:rsidR="00B502EC" w:rsidRPr="00D624C0" w:rsidRDefault="00B502EC">
            <w:pPr>
              <w:jc w:val="right"/>
              <w:rPr>
                <w:color w:val="000000"/>
                <w:sz w:val="22"/>
                <w:szCs w:val="22"/>
              </w:rPr>
            </w:pPr>
            <w:r w:rsidRPr="00D624C0">
              <w:rPr>
                <w:color w:val="000000"/>
                <w:sz w:val="22"/>
                <w:szCs w:val="22"/>
              </w:rPr>
              <w:t>17,078,092</w:t>
            </w:r>
          </w:p>
        </w:tc>
      </w:tr>
      <w:tr w:rsidR="00B502EC" w14:paraId="06E521AF" w14:textId="77777777" w:rsidTr="00B502EC">
        <w:trPr>
          <w:trHeight w:val="300"/>
          <w:jc w:val="center"/>
        </w:trPr>
        <w:tc>
          <w:tcPr>
            <w:tcW w:w="1380" w:type="dxa"/>
            <w:shd w:val="clear" w:color="auto" w:fill="auto"/>
            <w:noWrap/>
            <w:vAlign w:val="bottom"/>
            <w:hideMark/>
          </w:tcPr>
          <w:p w14:paraId="6A0C8DB0" w14:textId="77777777" w:rsidR="00B502EC" w:rsidRPr="00D624C0" w:rsidRDefault="00B502EC">
            <w:pPr>
              <w:jc w:val="center"/>
              <w:rPr>
                <w:b/>
                <w:bCs/>
                <w:color w:val="000000"/>
                <w:sz w:val="22"/>
                <w:szCs w:val="22"/>
              </w:rPr>
            </w:pPr>
            <w:r w:rsidRPr="00D624C0">
              <w:rPr>
                <w:b/>
                <w:bCs/>
                <w:color w:val="000000"/>
                <w:sz w:val="22"/>
                <w:szCs w:val="22"/>
              </w:rPr>
              <w:t>Year 2016</w:t>
            </w:r>
          </w:p>
        </w:tc>
        <w:tc>
          <w:tcPr>
            <w:tcW w:w="236" w:type="dxa"/>
            <w:shd w:val="clear" w:color="auto" w:fill="auto"/>
            <w:noWrap/>
            <w:vAlign w:val="bottom"/>
            <w:hideMark/>
          </w:tcPr>
          <w:p w14:paraId="7EA479E4" w14:textId="77777777" w:rsidR="00B502EC" w:rsidRPr="00D624C0" w:rsidRDefault="00B502EC">
            <w:pPr>
              <w:jc w:val="right"/>
              <w:rPr>
                <w:color w:val="000000"/>
                <w:sz w:val="22"/>
                <w:szCs w:val="22"/>
              </w:rPr>
            </w:pPr>
            <w:r w:rsidRPr="00D624C0">
              <w:rPr>
                <w:color w:val="000000"/>
                <w:sz w:val="22"/>
                <w:szCs w:val="22"/>
              </w:rPr>
              <w:t>16,918,392</w:t>
            </w:r>
          </w:p>
        </w:tc>
      </w:tr>
      <w:tr w:rsidR="00B502EC" w14:paraId="771A6A1B" w14:textId="77777777" w:rsidTr="00B502EC">
        <w:trPr>
          <w:trHeight w:val="300"/>
          <w:jc w:val="center"/>
        </w:trPr>
        <w:tc>
          <w:tcPr>
            <w:tcW w:w="1380" w:type="dxa"/>
            <w:shd w:val="clear" w:color="auto" w:fill="auto"/>
            <w:noWrap/>
            <w:vAlign w:val="bottom"/>
            <w:hideMark/>
          </w:tcPr>
          <w:p w14:paraId="1F49E1CF" w14:textId="77777777" w:rsidR="00B502EC" w:rsidRPr="00D624C0" w:rsidRDefault="00B502EC">
            <w:pPr>
              <w:jc w:val="center"/>
              <w:rPr>
                <w:b/>
                <w:bCs/>
                <w:color w:val="000000"/>
                <w:sz w:val="22"/>
                <w:szCs w:val="22"/>
              </w:rPr>
            </w:pPr>
            <w:r w:rsidRPr="00D624C0">
              <w:rPr>
                <w:b/>
                <w:bCs/>
                <w:color w:val="000000"/>
                <w:sz w:val="22"/>
                <w:szCs w:val="22"/>
              </w:rPr>
              <w:t>Year 2017</w:t>
            </w:r>
          </w:p>
        </w:tc>
        <w:tc>
          <w:tcPr>
            <w:tcW w:w="236" w:type="dxa"/>
            <w:shd w:val="clear" w:color="auto" w:fill="auto"/>
            <w:noWrap/>
            <w:vAlign w:val="bottom"/>
            <w:hideMark/>
          </w:tcPr>
          <w:p w14:paraId="7068949E" w14:textId="77777777" w:rsidR="00B502EC" w:rsidRPr="00D624C0" w:rsidRDefault="00B502EC">
            <w:pPr>
              <w:jc w:val="right"/>
              <w:rPr>
                <w:color w:val="000000"/>
                <w:sz w:val="22"/>
                <w:szCs w:val="22"/>
              </w:rPr>
            </w:pPr>
            <w:r w:rsidRPr="00D624C0">
              <w:rPr>
                <w:color w:val="000000"/>
                <w:sz w:val="22"/>
                <w:szCs w:val="22"/>
              </w:rPr>
              <w:t>15,326,701</w:t>
            </w:r>
          </w:p>
        </w:tc>
      </w:tr>
      <w:tr w:rsidR="00B502EC" w14:paraId="50D9B918" w14:textId="77777777" w:rsidTr="00B502EC">
        <w:trPr>
          <w:trHeight w:val="300"/>
          <w:jc w:val="center"/>
        </w:trPr>
        <w:tc>
          <w:tcPr>
            <w:tcW w:w="1380" w:type="dxa"/>
            <w:shd w:val="clear" w:color="auto" w:fill="auto"/>
            <w:noWrap/>
            <w:vAlign w:val="bottom"/>
            <w:hideMark/>
          </w:tcPr>
          <w:p w14:paraId="4B657FA0" w14:textId="77777777" w:rsidR="00B502EC" w:rsidRPr="00D624C0" w:rsidRDefault="00B502EC">
            <w:pPr>
              <w:jc w:val="center"/>
              <w:rPr>
                <w:b/>
                <w:bCs/>
                <w:color w:val="000000"/>
                <w:sz w:val="22"/>
                <w:szCs w:val="22"/>
              </w:rPr>
            </w:pPr>
            <w:r w:rsidRPr="00D624C0">
              <w:rPr>
                <w:b/>
                <w:bCs/>
                <w:color w:val="000000"/>
                <w:sz w:val="22"/>
                <w:szCs w:val="22"/>
              </w:rPr>
              <w:t>Year 2018</w:t>
            </w:r>
          </w:p>
        </w:tc>
        <w:tc>
          <w:tcPr>
            <w:tcW w:w="236" w:type="dxa"/>
            <w:shd w:val="clear" w:color="auto" w:fill="auto"/>
            <w:noWrap/>
            <w:vAlign w:val="bottom"/>
            <w:hideMark/>
          </w:tcPr>
          <w:p w14:paraId="0FDDF3AC" w14:textId="77777777" w:rsidR="00B502EC" w:rsidRPr="00D624C0" w:rsidRDefault="00B502EC">
            <w:pPr>
              <w:jc w:val="right"/>
              <w:rPr>
                <w:color w:val="000000"/>
                <w:sz w:val="22"/>
                <w:szCs w:val="22"/>
              </w:rPr>
            </w:pPr>
            <w:r w:rsidRPr="00D624C0">
              <w:rPr>
                <w:color w:val="000000"/>
                <w:sz w:val="22"/>
                <w:szCs w:val="22"/>
              </w:rPr>
              <w:t>17,343,286</w:t>
            </w:r>
          </w:p>
        </w:tc>
      </w:tr>
      <w:tr w:rsidR="00B502EC" w14:paraId="41A34B1D" w14:textId="77777777" w:rsidTr="00B502EC">
        <w:trPr>
          <w:trHeight w:val="300"/>
          <w:jc w:val="center"/>
        </w:trPr>
        <w:tc>
          <w:tcPr>
            <w:tcW w:w="1380" w:type="dxa"/>
            <w:shd w:val="clear" w:color="auto" w:fill="FFFF00"/>
            <w:noWrap/>
            <w:vAlign w:val="bottom"/>
            <w:hideMark/>
          </w:tcPr>
          <w:p w14:paraId="4B9E9C9E" w14:textId="77777777" w:rsidR="00B502EC" w:rsidRPr="00D624C0" w:rsidRDefault="00B502EC">
            <w:pPr>
              <w:jc w:val="center"/>
              <w:rPr>
                <w:b/>
                <w:bCs/>
                <w:color w:val="000000"/>
                <w:sz w:val="22"/>
                <w:szCs w:val="22"/>
              </w:rPr>
            </w:pPr>
            <w:r w:rsidRPr="00D624C0">
              <w:rPr>
                <w:b/>
                <w:bCs/>
                <w:color w:val="000000"/>
                <w:sz w:val="22"/>
                <w:szCs w:val="22"/>
              </w:rPr>
              <w:t>Year 2019</w:t>
            </w:r>
          </w:p>
        </w:tc>
        <w:tc>
          <w:tcPr>
            <w:tcW w:w="236" w:type="dxa"/>
            <w:shd w:val="clear" w:color="auto" w:fill="FFFF00"/>
            <w:noWrap/>
            <w:vAlign w:val="bottom"/>
            <w:hideMark/>
          </w:tcPr>
          <w:p w14:paraId="1EEB3D81" w14:textId="77777777" w:rsidR="00B502EC" w:rsidRPr="00D624C0" w:rsidRDefault="00B502EC">
            <w:pPr>
              <w:jc w:val="right"/>
              <w:rPr>
                <w:color w:val="000000"/>
                <w:sz w:val="22"/>
                <w:szCs w:val="22"/>
              </w:rPr>
            </w:pPr>
            <w:r w:rsidRPr="00D624C0">
              <w:rPr>
                <w:color w:val="000000"/>
                <w:sz w:val="22"/>
                <w:szCs w:val="22"/>
              </w:rPr>
              <w:t>12,886,937</w:t>
            </w:r>
          </w:p>
        </w:tc>
      </w:tr>
      <w:tr w:rsidR="00B502EC" w14:paraId="4A29F00D" w14:textId="77777777" w:rsidTr="00B502EC">
        <w:trPr>
          <w:trHeight w:val="300"/>
          <w:jc w:val="center"/>
        </w:trPr>
        <w:tc>
          <w:tcPr>
            <w:tcW w:w="1380" w:type="dxa"/>
            <w:shd w:val="clear" w:color="auto" w:fill="auto"/>
            <w:noWrap/>
            <w:vAlign w:val="bottom"/>
            <w:hideMark/>
          </w:tcPr>
          <w:p w14:paraId="30857BCA" w14:textId="77777777" w:rsidR="00B502EC" w:rsidRPr="00D624C0" w:rsidRDefault="00B502EC">
            <w:pPr>
              <w:jc w:val="center"/>
              <w:rPr>
                <w:b/>
                <w:bCs/>
                <w:color w:val="000000"/>
                <w:sz w:val="22"/>
                <w:szCs w:val="22"/>
              </w:rPr>
            </w:pPr>
            <w:r w:rsidRPr="00D624C0">
              <w:rPr>
                <w:b/>
                <w:bCs/>
                <w:color w:val="000000"/>
                <w:sz w:val="22"/>
                <w:szCs w:val="22"/>
              </w:rPr>
              <w:t>Year 2020</w:t>
            </w:r>
          </w:p>
        </w:tc>
        <w:tc>
          <w:tcPr>
            <w:tcW w:w="236" w:type="dxa"/>
            <w:shd w:val="clear" w:color="auto" w:fill="auto"/>
            <w:noWrap/>
            <w:vAlign w:val="bottom"/>
            <w:hideMark/>
          </w:tcPr>
          <w:p w14:paraId="0BEACF93" w14:textId="77777777" w:rsidR="00B502EC" w:rsidRPr="00D624C0" w:rsidRDefault="00B502EC">
            <w:pPr>
              <w:jc w:val="right"/>
              <w:rPr>
                <w:color w:val="000000"/>
                <w:sz w:val="22"/>
                <w:szCs w:val="22"/>
              </w:rPr>
            </w:pPr>
            <w:r w:rsidRPr="00D624C0">
              <w:rPr>
                <w:color w:val="000000"/>
                <w:sz w:val="22"/>
                <w:szCs w:val="22"/>
              </w:rPr>
              <w:t>17,402,065</w:t>
            </w:r>
          </w:p>
        </w:tc>
      </w:tr>
    </w:tbl>
    <w:p w14:paraId="561733AD" w14:textId="532664FD" w:rsidR="00B502EC" w:rsidRDefault="00B502EC" w:rsidP="00B502EC">
      <w:pPr>
        <w:jc w:val="center"/>
      </w:pPr>
    </w:p>
    <w:p w14:paraId="54DBF814" w14:textId="0235FB6D" w:rsidR="00516EFB" w:rsidRPr="00C52F3B" w:rsidRDefault="00516EFB" w:rsidP="00516EFB">
      <w:r w:rsidRPr="00C52F3B">
        <w:t xml:space="preserve">When demand surged during the pandemic, inventory levels were at extremely low levels and products quickly sold out. There was no way to quickly replenish these inventories. </w:t>
      </w:r>
      <w:r w:rsidR="00992DD1">
        <w:t xml:space="preserve">The </w:t>
      </w:r>
      <w:r w:rsidR="006F37C7" w:rsidRPr="00C52F3B">
        <w:t>U.S. lost a significant opportunity to put more people on bikes and make even bigger inroads to solving its climate, health, and mobility challenges.</w:t>
      </w:r>
      <w:r w:rsidR="00E8289A">
        <w:t xml:space="preserve"> Our industry is also losing crucial sales that could be </w:t>
      </w:r>
      <w:r w:rsidR="00E8289A">
        <w:lastRenderedPageBreak/>
        <w:t>increasing U.S. jobs</w:t>
      </w:r>
      <w:r w:rsidR="00D624C0">
        <w:t xml:space="preserve"> due to product shortfall. Tariff relief is essential to the U.S. bicycle regaining its funding and rebuilding its domestic inventory, the vast majority of which consist of children’s bicycles.</w:t>
      </w:r>
    </w:p>
    <w:p w14:paraId="35B17178" w14:textId="77777777" w:rsidR="00516EFB" w:rsidRPr="00C52F3B" w:rsidRDefault="00516EFB" w:rsidP="00516EFB"/>
    <w:p w14:paraId="67FDE27F" w14:textId="319136B8" w:rsidR="00D676F9" w:rsidRPr="00515177" w:rsidRDefault="00D676F9" w:rsidP="00D624C0">
      <w:pPr>
        <w:pStyle w:val="ListParagraph"/>
        <w:numPr>
          <w:ilvl w:val="0"/>
          <w:numId w:val="1"/>
        </w:numPr>
        <w:rPr>
          <w:rFonts w:ascii="Times New Roman" w:hAnsi="Times New Roman" w:cs="Times New Roman"/>
          <w:b/>
          <w:bCs/>
        </w:rPr>
      </w:pPr>
      <w:r w:rsidRPr="00515177">
        <w:rPr>
          <w:rFonts w:ascii="Times New Roman" w:hAnsi="Times New Roman" w:cs="Times New Roman"/>
          <w:b/>
          <w:bCs/>
        </w:rPr>
        <w:t>Climate/Environment</w:t>
      </w:r>
    </w:p>
    <w:p w14:paraId="53D5AFE1" w14:textId="6536D366" w:rsidR="00D676F9" w:rsidRPr="00C52F3B" w:rsidRDefault="00D676F9" w:rsidP="00D676F9"/>
    <w:p w14:paraId="69D6960A" w14:textId="1B91D7F2" w:rsidR="0093498B" w:rsidRPr="00C52F3B" w:rsidRDefault="0093498B" w:rsidP="00D676F9">
      <w:r w:rsidRPr="00515177">
        <w:rPr>
          <w:u w:val="single"/>
        </w:rPr>
        <w:t>Talking point:</w:t>
      </w:r>
      <w:r w:rsidRPr="00C52F3B">
        <w:t xml:space="preserve"> </w:t>
      </w:r>
      <w:r w:rsidR="00D676F9" w:rsidRPr="00C52F3B">
        <w:t xml:space="preserve">The tariffs are directly undermining other critical U.S. priorities relating to </w:t>
      </w:r>
      <w:r w:rsidR="00992DD1">
        <w:t xml:space="preserve">emissions reductions and </w:t>
      </w:r>
      <w:r w:rsidR="00D676F9" w:rsidRPr="00C52F3B">
        <w:t>climate chang</w:t>
      </w:r>
      <w:r w:rsidR="00992DD1">
        <w:t>e.</w:t>
      </w:r>
    </w:p>
    <w:p w14:paraId="017186E0" w14:textId="77777777" w:rsidR="0093498B" w:rsidRPr="00C52F3B" w:rsidRDefault="0093498B" w:rsidP="00D676F9"/>
    <w:p w14:paraId="0358DF07" w14:textId="2A8DAC04" w:rsidR="00D676F9" w:rsidRPr="00C52F3B" w:rsidRDefault="0093498B" w:rsidP="00D676F9">
      <w:r w:rsidRPr="00515177">
        <w:rPr>
          <w:u w:val="single"/>
        </w:rPr>
        <w:t>Narrative and support:</w:t>
      </w:r>
      <w:r w:rsidRPr="00C52F3B">
        <w:t xml:space="preserve"> </w:t>
      </w:r>
      <w:r w:rsidR="00D676F9" w:rsidRPr="00C52F3B">
        <w:t xml:space="preserve">Bicycles offer one of the simplest and most cost-effective methods for us to replace </w:t>
      </w:r>
      <w:r w:rsidR="00992DD1">
        <w:t xml:space="preserve">short car trips, the main </w:t>
      </w:r>
      <w:r w:rsidR="00C00C14">
        <w:t>contributor</w:t>
      </w:r>
      <w:r w:rsidR="00992DD1">
        <w:t xml:space="preserve"> to transportation emissions, </w:t>
      </w:r>
      <w:r w:rsidR="00D676F9" w:rsidRPr="00C52F3B">
        <w:t xml:space="preserve">with </w:t>
      </w:r>
      <w:r w:rsidR="00992DD1">
        <w:t>emission</w:t>
      </w:r>
      <w:r w:rsidR="00C00C14">
        <w:t>-free</w:t>
      </w:r>
      <w:r w:rsidR="00992DD1">
        <w:t xml:space="preserve">, active transportation. </w:t>
      </w:r>
      <w:r w:rsidR="00C52F3B">
        <w:t>B</w:t>
      </w:r>
      <w:r w:rsidRPr="00C52F3B">
        <w:t>ike riding can reduce emission by hundreds of millions of tons and save government</w:t>
      </w:r>
      <w:r w:rsidR="00992DD1">
        <w:t>s</w:t>
      </w:r>
      <w:r w:rsidRPr="00C52F3B">
        <w:t xml:space="preserve"> trillions of dollars. </w:t>
      </w:r>
      <w:r w:rsidR="00D676F9" w:rsidRPr="00C52F3B">
        <w:t>Placing additional taxes, and creating corresponding higher prices, is directly undermining one of our best tools to combat these problems.</w:t>
      </w:r>
    </w:p>
    <w:p w14:paraId="58F260A4" w14:textId="65724B8B" w:rsidR="0093498B" w:rsidRPr="00C52F3B" w:rsidRDefault="0093498B" w:rsidP="00D676F9"/>
    <w:p w14:paraId="16E6FBEE" w14:textId="58C971F5" w:rsidR="0093498B" w:rsidRPr="00C52F3B" w:rsidRDefault="0093498B" w:rsidP="0093498B">
      <w:r w:rsidRPr="00C52F3B">
        <w:t>“[</w:t>
      </w:r>
      <w:r w:rsidR="00C52F3B">
        <w:t>C]</w:t>
      </w:r>
      <w:proofErr w:type="spellStart"/>
      <w:r w:rsidRPr="00C52F3B">
        <w:t>ycling</w:t>
      </w:r>
      <w:proofErr w:type="spellEnd"/>
      <w:r w:rsidRPr="00C52F3B">
        <w:t xml:space="preserve"> could save society US$24 trillion cumulatively between 2015 and 2050, and cut CO2 emissions from urban passenger transport by nearly 11 percent in 2050 </w:t>
      </w:r>
      <w:proofErr w:type="gramStart"/>
      <w:r w:rsidRPr="00C52F3B">
        <w:t>. . . .</w:t>
      </w:r>
      <w:proofErr w:type="gramEnd"/>
      <w:r w:rsidRPr="00C52F3B">
        <w:t>” Mason, J. et al, A Global High Shift Cycling Scenario, Institute for Transportation Development &amp; Policy, Univ. of Cal.- Davis (Nov. 2015).</w:t>
      </w:r>
    </w:p>
    <w:p w14:paraId="6C040516" w14:textId="714416AC" w:rsidR="0093498B" w:rsidRDefault="0093498B" w:rsidP="0093498B"/>
    <w:p w14:paraId="78DDC50E" w14:textId="6726BA00" w:rsidR="009E7BD8" w:rsidRDefault="009E7BD8" w:rsidP="0093498B"/>
    <w:p w14:paraId="53BA6DB6" w14:textId="77777777" w:rsidR="009E7BD8" w:rsidRPr="0093498B" w:rsidRDefault="009E7BD8" w:rsidP="0093498B"/>
    <w:p w14:paraId="6CC8F6C6" w14:textId="365B982E" w:rsidR="0093498B" w:rsidRDefault="0093498B" w:rsidP="00D676F9"/>
    <w:p w14:paraId="47D4868F" w14:textId="3F3AF530" w:rsidR="00D676F9" w:rsidRDefault="00D676F9" w:rsidP="00D676F9"/>
    <w:p w14:paraId="53DD1917" w14:textId="77777777" w:rsidR="00D676F9" w:rsidRDefault="00D676F9" w:rsidP="00D676F9"/>
    <w:p w14:paraId="13047C01" w14:textId="64B5526E" w:rsidR="00D676F9" w:rsidRDefault="00D676F9" w:rsidP="00D676F9"/>
    <w:p w14:paraId="7BE40657" w14:textId="77777777" w:rsidR="00D676F9" w:rsidRDefault="00D676F9" w:rsidP="00D676F9"/>
    <w:sectPr w:rsidR="00D676F9" w:rsidSect="005F2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19FF"/>
    <w:multiLevelType w:val="hybridMultilevel"/>
    <w:tmpl w:val="AC7819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FE0975"/>
    <w:multiLevelType w:val="hybridMultilevel"/>
    <w:tmpl w:val="F4D07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41"/>
    <w:rsid w:val="0007770D"/>
    <w:rsid w:val="000B3100"/>
    <w:rsid w:val="00142685"/>
    <w:rsid w:val="001859B7"/>
    <w:rsid w:val="002970AE"/>
    <w:rsid w:val="003140F2"/>
    <w:rsid w:val="00484DC1"/>
    <w:rsid w:val="00515177"/>
    <w:rsid w:val="00516EFB"/>
    <w:rsid w:val="005E55E8"/>
    <w:rsid w:val="005F2848"/>
    <w:rsid w:val="00696876"/>
    <w:rsid w:val="006B6D57"/>
    <w:rsid w:val="006F37C7"/>
    <w:rsid w:val="00791A66"/>
    <w:rsid w:val="0082360C"/>
    <w:rsid w:val="0093498B"/>
    <w:rsid w:val="00992DD1"/>
    <w:rsid w:val="009E7BD8"/>
    <w:rsid w:val="00B502EC"/>
    <w:rsid w:val="00C00C14"/>
    <w:rsid w:val="00C41AC6"/>
    <w:rsid w:val="00C52F3B"/>
    <w:rsid w:val="00CA66F6"/>
    <w:rsid w:val="00CD7441"/>
    <w:rsid w:val="00D624C0"/>
    <w:rsid w:val="00D676F9"/>
    <w:rsid w:val="00E8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69AD7"/>
  <w15:chartTrackingRefBased/>
  <w15:docId w15:val="{DF526638-6F41-074C-9AA0-C027AEFE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8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6F9"/>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2970AE"/>
    <w:pPr>
      <w:spacing w:before="100" w:beforeAutospacing="1" w:after="100" w:afterAutospacing="1"/>
    </w:pPr>
  </w:style>
  <w:style w:type="table" w:styleId="TableGrid">
    <w:name w:val="Table Grid"/>
    <w:basedOn w:val="TableNormal"/>
    <w:uiPriority w:val="39"/>
    <w:rsid w:val="000B3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5177"/>
    <w:rPr>
      <w:sz w:val="16"/>
      <w:szCs w:val="16"/>
    </w:rPr>
  </w:style>
  <w:style w:type="paragraph" w:styleId="CommentText">
    <w:name w:val="annotation text"/>
    <w:basedOn w:val="Normal"/>
    <w:link w:val="CommentTextChar"/>
    <w:uiPriority w:val="99"/>
    <w:semiHidden/>
    <w:unhideWhenUsed/>
    <w:rsid w:val="00515177"/>
    <w:rPr>
      <w:sz w:val="20"/>
      <w:szCs w:val="20"/>
    </w:rPr>
  </w:style>
  <w:style w:type="character" w:customStyle="1" w:styleId="CommentTextChar">
    <w:name w:val="Comment Text Char"/>
    <w:basedOn w:val="DefaultParagraphFont"/>
    <w:link w:val="CommentText"/>
    <w:uiPriority w:val="99"/>
    <w:semiHidden/>
    <w:rsid w:val="005151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5177"/>
    <w:rPr>
      <w:b/>
      <w:bCs/>
    </w:rPr>
  </w:style>
  <w:style w:type="character" w:customStyle="1" w:styleId="CommentSubjectChar">
    <w:name w:val="Comment Subject Char"/>
    <w:basedOn w:val="CommentTextChar"/>
    <w:link w:val="CommentSubject"/>
    <w:uiPriority w:val="99"/>
    <w:semiHidden/>
    <w:rsid w:val="00515177"/>
    <w:rPr>
      <w:rFonts w:ascii="Times New Roman" w:eastAsia="Times New Roman" w:hAnsi="Times New Roman" w:cs="Times New Roman"/>
      <w:b/>
      <w:bCs/>
      <w:sz w:val="20"/>
      <w:szCs w:val="20"/>
    </w:rPr>
  </w:style>
  <w:style w:type="paragraph" w:styleId="Revision">
    <w:name w:val="Revision"/>
    <w:hidden/>
    <w:uiPriority w:val="99"/>
    <w:semiHidden/>
    <w:rsid w:val="000777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
      <w:bodyDiv w:val="1"/>
      <w:marLeft w:val="0"/>
      <w:marRight w:val="0"/>
      <w:marTop w:val="0"/>
      <w:marBottom w:val="0"/>
      <w:divBdr>
        <w:top w:val="none" w:sz="0" w:space="0" w:color="auto"/>
        <w:left w:val="none" w:sz="0" w:space="0" w:color="auto"/>
        <w:bottom w:val="none" w:sz="0" w:space="0" w:color="auto"/>
        <w:right w:val="none" w:sz="0" w:space="0" w:color="auto"/>
      </w:divBdr>
    </w:div>
    <w:div w:id="37125549">
      <w:bodyDiv w:val="1"/>
      <w:marLeft w:val="0"/>
      <w:marRight w:val="0"/>
      <w:marTop w:val="0"/>
      <w:marBottom w:val="0"/>
      <w:divBdr>
        <w:top w:val="none" w:sz="0" w:space="0" w:color="auto"/>
        <w:left w:val="none" w:sz="0" w:space="0" w:color="auto"/>
        <w:bottom w:val="none" w:sz="0" w:space="0" w:color="auto"/>
        <w:right w:val="none" w:sz="0" w:space="0" w:color="auto"/>
      </w:divBdr>
    </w:div>
    <w:div w:id="53623347">
      <w:bodyDiv w:val="1"/>
      <w:marLeft w:val="0"/>
      <w:marRight w:val="0"/>
      <w:marTop w:val="0"/>
      <w:marBottom w:val="0"/>
      <w:divBdr>
        <w:top w:val="none" w:sz="0" w:space="0" w:color="auto"/>
        <w:left w:val="none" w:sz="0" w:space="0" w:color="auto"/>
        <w:bottom w:val="none" w:sz="0" w:space="0" w:color="auto"/>
        <w:right w:val="none" w:sz="0" w:space="0" w:color="auto"/>
      </w:divBdr>
    </w:div>
    <w:div w:id="106894965">
      <w:bodyDiv w:val="1"/>
      <w:marLeft w:val="0"/>
      <w:marRight w:val="0"/>
      <w:marTop w:val="0"/>
      <w:marBottom w:val="0"/>
      <w:divBdr>
        <w:top w:val="none" w:sz="0" w:space="0" w:color="auto"/>
        <w:left w:val="none" w:sz="0" w:space="0" w:color="auto"/>
        <w:bottom w:val="none" w:sz="0" w:space="0" w:color="auto"/>
        <w:right w:val="none" w:sz="0" w:space="0" w:color="auto"/>
      </w:divBdr>
    </w:div>
    <w:div w:id="118111063">
      <w:bodyDiv w:val="1"/>
      <w:marLeft w:val="0"/>
      <w:marRight w:val="0"/>
      <w:marTop w:val="0"/>
      <w:marBottom w:val="0"/>
      <w:divBdr>
        <w:top w:val="none" w:sz="0" w:space="0" w:color="auto"/>
        <w:left w:val="none" w:sz="0" w:space="0" w:color="auto"/>
        <w:bottom w:val="none" w:sz="0" w:space="0" w:color="auto"/>
        <w:right w:val="none" w:sz="0" w:space="0" w:color="auto"/>
      </w:divBdr>
    </w:div>
    <w:div w:id="223029372">
      <w:bodyDiv w:val="1"/>
      <w:marLeft w:val="0"/>
      <w:marRight w:val="0"/>
      <w:marTop w:val="0"/>
      <w:marBottom w:val="0"/>
      <w:divBdr>
        <w:top w:val="none" w:sz="0" w:space="0" w:color="auto"/>
        <w:left w:val="none" w:sz="0" w:space="0" w:color="auto"/>
        <w:bottom w:val="none" w:sz="0" w:space="0" w:color="auto"/>
        <w:right w:val="none" w:sz="0" w:space="0" w:color="auto"/>
      </w:divBdr>
    </w:div>
    <w:div w:id="263153007">
      <w:bodyDiv w:val="1"/>
      <w:marLeft w:val="0"/>
      <w:marRight w:val="0"/>
      <w:marTop w:val="0"/>
      <w:marBottom w:val="0"/>
      <w:divBdr>
        <w:top w:val="none" w:sz="0" w:space="0" w:color="auto"/>
        <w:left w:val="none" w:sz="0" w:space="0" w:color="auto"/>
        <w:bottom w:val="none" w:sz="0" w:space="0" w:color="auto"/>
        <w:right w:val="none" w:sz="0" w:space="0" w:color="auto"/>
      </w:divBdr>
    </w:div>
    <w:div w:id="275528567">
      <w:bodyDiv w:val="1"/>
      <w:marLeft w:val="0"/>
      <w:marRight w:val="0"/>
      <w:marTop w:val="0"/>
      <w:marBottom w:val="0"/>
      <w:divBdr>
        <w:top w:val="none" w:sz="0" w:space="0" w:color="auto"/>
        <w:left w:val="none" w:sz="0" w:space="0" w:color="auto"/>
        <w:bottom w:val="none" w:sz="0" w:space="0" w:color="auto"/>
        <w:right w:val="none" w:sz="0" w:space="0" w:color="auto"/>
      </w:divBdr>
    </w:div>
    <w:div w:id="282688887">
      <w:bodyDiv w:val="1"/>
      <w:marLeft w:val="0"/>
      <w:marRight w:val="0"/>
      <w:marTop w:val="0"/>
      <w:marBottom w:val="0"/>
      <w:divBdr>
        <w:top w:val="none" w:sz="0" w:space="0" w:color="auto"/>
        <w:left w:val="none" w:sz="0" w:space="0" w:color="auto"/>
        <w:bottom w:val="none" w:sz="0" w:space="0" w:color="auto"/>
        <w:right w:val="none" w:sz="0" w:space="0" w:color="auto"/>
      </w:divBdr>
    </w:div>
    <w:div w:id="327174072">
      <w:bodyDiv w:val="1"/>
      <w:marLeft w:val="0"/>
      <w:marRight w:val="0"/>
      <w:marTop w:val="0"/>
      <w:marBottom w:val="0"/>
      <w:divBdr>
        <w:top w:val="none" w:sz="0" w:space="0" w:color="auto"/>
        <w:left w:val="none" w:sz="0" w:space="0" w:color="auto"/>
        <w:bottom w:val="none" w:sz="0" w:space="0" w:color="auto"/>
        <w:right w:val="none" w:sz="0" w:space="0" w:color="auto"/>
      </w:divBdr>
    </w:div>
    <w:div w:id="386342348">
      <w:bodyDiv w:val="1"/>
      <w:marLeft w:val="0"/>
      <w:marRight w:val="0"/>
      <w:marTop w:val="0"/>
      <w:marBottom w:val="0"/>
      <w:divBdr>
        <w:top w:val="none" w:sz="0" w:space="0" w:color="auto"/>
        <w:left w:val="none" w:sz="0" w:space="0" w:color="auto"/>
        <w:bottom w:val="none" w:sz="0" w:space="0" w:color="auto"/>
        <w:right w:val="none" w:sz="0" w:space="0" w:color="auto"/>
      </w:divBdr>
    </w:div>
    <w:div w:id="402988511">
      <w:bodyDiv w:val="1"/>
      <w:marLeft w:val="0"/>
      <w:marRight w:val="0"/>
      <w:marTop w:val="0"/>
      <w:marBottom w:val="0"/>
      <w:divBdr>
        <w:top w:val="none" w:sz="0" w:space="0" w:color="auto"/>
        <w:left w:val="none" w:sz="0" w:space="0" w:color="auto"/>
        <w:bottom w:val="none" w:sz="0" w:space="0" w:color="auto"/>
        <w:right w:val="none" w:sz="0" w:space="0" w:color="auto"/>
      </w:divBdr>
    </w:div>
    <w:div w:id="414475683">
      <w:bodyDiv w:val="1"/>
      <w:marLeft w:val="0"/>
      <w:marRight w:val="0"/>
      <w:marTop w:val="0"/>
      <w:marBottom w:val="0"/>
      <w:divBdr>
        <w:top w:val="none" w:sz="0" w:space="0" w:color="auto"/>
        <w:left w:val="none" w:sz="0" w:space="0" w:color="auto"/>
        <w:bottom w:val="none" w:sz="0" w:space="0" w:color="auto"/>
        <w:right w:val="none" w:sz="0" w:space="0" w:color="auto"/>
      </w:divBdr>
    </w:div>
    <w:div w:id="514081388">
      <w:bodyDiv w:val="1"/>
      <w:marLeft w:val="0"/>
      <w:marRight w:val="0"/>
      <w:marTop w:val="0"/>
      <w:marBottom w:val="0"/>
      <w:divBdr>
        <w:top w:val="none" w:sz="0" w:space="0" w:color="auto"/>
        <w:left w:val="none" w:sz="0" w:space="0" w:color="auto"/>
        <w:bottom w:val="none" w:sz="0" w:space="0" w:color="auto"/>
        <w:right w:val="none" w:sz="0" w:space="0" w:color="auto"/>
      </w:divBdr>
    </w:div>
    <w:div w:id="575166600">
      <w:bodyDiv w:val="1"/>
      <w:marLeft w:val="0"/>
      <w:marRight w:val="0"/>
      <w:marTop w:val="0"/>
      <w:marBottom w:val="0"/>
      <w:divBdr>
        <w:top w:val="none" w:sz="0" w:space="0" w:color="auto"/>
        <w:left w:val="none" w:sz="0" w:space="0" w:color="auto"/>
        <w:bottom w:val="none" w:sz="0" w:space="0" w:color="auto"/>
        <w:right w:val="none" w:sz="0" w:space="0" w:color="auto"/>
      </w:divBdr>
    </w:div>
    <w:div w:id="581186846">
      <w:bodyDiv w:val="1"/>
      <w:marLeft w:val="0"/>
      <w:marRight w:val="0"/>
      <w:marTop w:val="0"/>
      <w:marBottom w:val="0"/>
      <w:divBdr>
        <w:top w:val="none" w:sz="0" w:space="0" w:color="auto"/>
        <w:left w:val="none" w:sz="0" w:space="0" w:color="auto"/>
        <w:bottom w:val="none" w:sz="0" w:space="0" w:color="auto"/>
        <w:right w:val="none" w:sz="0" w:space="0" w:color="auto"/>
      </w:divBdr>
    </w:div>
    <w:div w:id="595407072">
      <w:bodyDiv w:val="1"/>
      <w:marLeft w:val="0"/>
      <w:marRight w:val="0"/>
      <w:marTop w:val="0"/>
      <w:marBottom w:val="0"/>
      <w:divBdr>
        <w:top w:val="none" w:sz="0" w:space="0" w:color="auto"/>
        <w:left w:val="none" w:sz="0" w:space="0" w:color="auto"/>
        <w:bottom w:val="none" w:sz="0" w:space="0" w:color="auto"/>
        <w:right w:val="none" w:sz="0" w:space="0" w:color="auto"/>
      </w:divBdr>
    </w:div>
    <w:div w:id="624699106">
      <w:bodyDiv w:val="1"/>
      <w:marLeft w:val="0"/>
      <w:marRight w:val="0"/>
      <w:marTop w:val="0"/>
      <w:marBottom w:val="0"/>
      <w:divBdr>
        <w:top w:val="none" w:sz="0" w:space="0" w:color="auto"/>
        <w:left w:val="none" w:sz="0" w:space="0" w:color="auto"/>
        <w:bottom w:val="none" w:sz="0" w:space="0" w:color="auto"/>
        <w:right w:val="none" w:sz="0" w:space="0" w:color="auto"/>
      </w:divBdr>
    </w:div>
    <w:div w:id="631639507">
      <w:bodyDiv w:val="1"/>
      <w:marLeft w:val="0"/>
      <w:marRight w:val="0"/>
      <w:marTop w:val="0"/>
      <w:marBottom w:val="0"/>
      <w:divBdr>
        <w:top w:val="none" w:sz="0" w:space="0" w:color="auto"/>
        <w:left w:val="none" w:sz="0" w:space="0" w:color="auto"/>
        <w:bottom w:val="none" w:sz="0" w:space="0" w:color="auto"/>
        <w:right w:val="none" w:sz="0" w:space="0" w:color="auto"/>
      </w:divBdr>
    </w:div>
    <w:div w:id="680669770">
      <w:bodyDiv w:val="1"/>
      <w:marLeft w:val="0"/>
      <w:marRight w:val="0"/>
      <w:marTop w:val="0"/>
      <w:marBottom w:val="0"/>
      <w:divBdr>
        <w:top w:val="none" w:sz="0" w:space="0" w:color="auto"/>
        <w:left w:val="none" w:sz="0" w:space="0" w:color="auto"/>
        <w:bottom w:val="none" w:sz="0" w:space="0" w:color="auto"/>
        <w:right w:val="none" w:sz="0" w:space="0" w:color="auto"/>
      </w:divBdr>
    </w:div>
    <w:div w:id="694505721">
      <w:bodyDiv w:val="1"/>
      <w:marLeft w:val="0"/>
      <w:marRight w:val="0"/>
      <w:marTop w:val="0"/>
      <w:marBottom w:val="0"/>
      <w:divBdr>
        <w:top w:val="none" w:sz="0" w:space="0" w:color="auto"/>
        <w:left w:val="none" w:sz="0" w:space="0" w:color="auto"/>
        <w:bottom w:val="none" w:sz="0" w:space="0" w:color="auto"/>
        <w:right w:val="none" w:sz="0" w:space="0" w:color="auto"/>
      </w:divBdr>
    </w:div>
    <w:div w:id="715468055">
      <w:bodyDiv w:val="1"/>
      <w:marLeft w:val="0"/>
      <w:marRight w:val="0"/>
      <w:marTop w:val="0"/>
      <w:marBottom w:val="0"/>
      <w:divBdr>
        <w:top w:val="none" w:sz="0" w:space="0" w:color="auto"/>
        <w:left w:val="none" w:sz="0" w:space="0" w:color="auto"/>
        <w:bottom w:val="none" w:sz="0" w:space="0" w:color="auto"/>
        <w:right w:val="none" w:sz="0" w:space="0" w:color="auto"/>
      </w:divBdr>
    </w:div>
    <w:div w:id="724793570">
      <w:bodyDiv w:val="1"/>
      <w:marLeft w:val="0"/>
      <w:marRight w:val="0"/>
      <w:marTop w:val="0"/>
      <w:marBottom w:val="0"/>
      <w:divBdr>
        <w:top w:val="none" w:sz="0" w:space="0" w:color="auto"/>
        <w:left w:val="none" w:sz="0" w:space="0" w:color="auto"/>
        <w:bottom w:val="none" w:sz="0" w:space="0" w:color="auto"/>
        <w:right w:val="none" w:sz="0" w:space="0" w:color="auto"/>
      </w:divBdr>
    </w:div>
    <w:div w:id="747967755">
      <w:bodyDiv w:val="1"/>
      <w:marLeft w:val="0"/>
      <w:marRight w:val="0"/>
      <w:marTop w:val="0"/>
      <w:marBottom w:val="0"/>
      <w:divBdr>
        <w:top w:val="none" w:sz="0" w:space="0" w:color="auto"/>
        <w:left w:val="none" w:sz="0" w:space="0" w:color="auto"/>
        <w:bottom w:val="none" w:sz="0" w:space="0" w:color="auto"/>
        <w:right w:val="none" w:sz="0" w:space="0" w:color="auto"/>
      </w:divBdr>
    </w:div>
    <w:div w:id="769469500">
      <w:bodyDiv w:val="1"/>
      <w:marLeft w:val="0"/>
      <w:marRight w:val="0"/>
      <w:marTop w:val="0"/>
      <w:marBottom w:val="0"/>
      <w:divBdr>
        <w:top w:val="none" w:sz="0" w:space="0" w:color="auto"/>
        <w:left w:val="none" w:sz="0" w:space="0" w:color="auto"/>
        <w:bottom w:val="none" w:sz="0" w:space="0" w:color="auto"/>
        <w:right w:val="none" w:sz="0" w:space="0" w:color="auto"/>
      </w:divBdr>
    </w:div>
    <w:div w:id="775252014">
      <w:bodyDiv w:val="1"/>
      <w:marLeft w:val="0"/>
      <w:marRight w:val="0"/>
      <w:marTop w:val="0"/>
      <w:marBottom w:val="0"/>
      <w:divBdr>
        <w:top w:val="none" w:sz="0" w:space="0" w:color="auto"/>
        <w:left w:val="none" w:sz="0" w:space="0" w:color="auto"/>
        <w:bottom w:val="none" w:sz="0" w:space="0" w:color="auto"/>
        <w:right w:val="none" w:sz="0" w:space="0" w:color="auto"/>
      </w:divBdr>
    </w:div>
    <w:div w:id="786512616">
      <w:bodyDiv w:val="1"/>
      <w:marLeft w:val="0"/>
      <w:marRight w:val="0"/>
      <w:marTop w:val="0"/>
      <w:marBottom w:val="0"/>
      <w:divBdr>
        <w:top w:val="none" w:sz="0" w:space="0" w:color="auto"/>
        <w:left w:val="none" w:sz="0" w:space="0" w:color="auto"/>
        <w:bottom w:val="none" w:sz="0" w:space="0" w:color="auto"/>
        <w:right w:val="none" w:sz="0" w:space="0" w:color="auto"/>
      </w:divBdr>
    </w:div>
    <w:div w:id="846360850">
      <w:bodyDiv w:val="1"/>
      <w:marLeft w:val="0"/>
      <w:marRight w:val="0"/>
      <w:marTop w:val="0"/>
      <w:marBottom w:val="0"/>
      <w:divBdr>
        <w:top w:val="none" w:sz="0" w:space="0" w:color="auto"/>
        <w:left w:val="none" w:sz="0" w:space="0" w:color="auto"/>
        <w:bottom w:val="none" w:sz="0" w:space="0" w:color="auto"/>
        <w:right w:val="none" w:sz="0" w:space="0" w:color="auto"/>
      </w:divBdr>
    </w:div>
    <w:div w:id="859125731">
      <w:bodyDiv w:val="1"/>
      <w:marLeft w:val="0"/>
      <w:marRight w:val="0"/>
      <w:marTop w:val="0"/>
      <w:marBottom w:val="0"/>
      <w:divBdr>
        <w:top w:val="none" w:sz="0" w:space="0" w:color="auto"/>
        <w:left w:val="none" w:sz="0" w:space="0" w:color="auto"/>
        <w:bottom w:val="none" w:sz="0" w:space="0" w:color="auto"/>
        <w:right w:val="none" w:sz="0" w:space="0" w:color="auto"/>
      </w:divBdr>
    </w:div>
    <w:div w:id="861283260">
      <w:bodyDiv w:val="1"/>
      <w:marLeft w:val="0"/>
      <w:marRight w:val="0"/>
      <w:marTop w:val="0"/>
      <w:marBottom w:val="0"/>
      <w:divBdr>
        <w:top w:val="none" w:sz="0" w:space="0" w:color="auto"/>
        <w:left w:val="none" w:sz="0" w:space="0" w:color="auto"/>
        <w:bottom w:val="none" w:sz="0" w:space="0" w:color="auto"/>
        <w:right w:val="none" w:sz="0" w:space="0" w:color="auto"/>
      </w:divBdr>
    </w:div>
    <w:div w:id="931163478">
      <w:bodyDiv w:val="1"/>
      <w:marLeft w:val="0"/>
      <w:marRight w:val="0"/>
      <w:marTop w:val="0"/>
      <w:marBottom w:val="0"/>
      <w:divBdr>
        <w:top w:val="none" w:sz="0" w:space="0" w:color="auto"/>
        <w:left w:val="none" w:sz="0" w:space="0" w:color="auto"/>
        <w:bottom w:val="none" w:sz="0" w:space="0" w:color="auto"/>
        <w:right w:val="none" w:sz="0" w:space="0" w:color="auto"/>
      </w:divBdr>
    </w:div>
    <w:div w:id="1024096469">
      <w:bodyDiv w:val="1"/>
      <w:marLeft w:val="0"/>
      <w:marRight w:val="0"/>
      <w:marTop w:val="0"/>
      <w:marBottom w:val="0"/>
      <w:divBdr>
        <w:top w:val="none" w:sz="0" w:space="0" w:color="auto"/>
        <w:left w:val="none" w:sz="0" w:space="0" w:color="auto"/>
        <w:bottom w:val="none" w:sz="0" w:space="0" w:color="auto"/>
        <w:right w:val="none" w:sz="0" w:space="0" w:color="auto"/>
      </w:divBdr>
    </w:div>
    <w:div w:id="1068259510">
      <w:bodyDiv w:val="1"/>
      <w:marLeft w:val="0"/>
      <w:marRight w:val="0"/>
      <w:marTop w:val="0"/>
      <w:marBottom w:val="0"/>
      <w:divBdr>
        <w:top w:val="none" w:sz="0" w:space="0" w:color="auto"/>
        <w:left w:val="none" w:sz="0" w:space="0" w:color="auto"/>
        <w:bottom w:val="none" w:sz="0" w:space="0" w:color="auto"/>
        <w:right w:val="none" w:sz="0" w:space="0" w:color="auto"/>
      </w:divBdr>
    </w:div>
    <w:div w:id="1151217003">
      <w:bodyDiv w:val="1"/>
      <w:marLeft w:val="0"/>
      <w:marRight w:val="0"/>
      <w:marTop w:val="0"/>
      <w:marBottom w:val="0"/>
      <w:divBdr>
        <w:top w:val="none" w:sz="0" w:space="0" w:color="auto"/>
        <w:left w:val="none" w:sz="0" w:space="0" w:color="auto"/>
        <w:bottom w:val="none" w:sz="0" w:space="0" w:color="auto"/>
        <w:right w:val="none" w:sz="0" w:space="0" w:color="auto"/>
      </w:divBdr>
    </w:div>
    <w:div w:id="1172376626">
      <w:bodyDiv w:val="1"/>
      <w:marLeft w:val="0"/>
      <w:marRight w:val="0"/>
      <w:marTop w:val="0"/>
      <w:marBottom w:val="0"/>
      <w:divBdr>
        <w:top w:val="none" w:sz="0" w:space="0" w:color="auto"/>
        <w:left w:val="none" w:sz="0" w:space="0" w:color="auto"/>
        <w:bottom w:val="none" w:sz="0" w:space="0" w:color="auto"/>
        <w:right w:val="none" w:sz="0" w:space="0" w:color="auto"/>
      </w:divBdr>
    </w:div>
    <w:div w:id="1224753930">
      <w:bodyDiv w:val="1"/>
      <w:marLeft w:val="0"/>
      <w:marRight w:val="0"/>
      <w:marTop w:val="0"/>
      <w:marBottom w:val="0"/>
      <w:divBdr>
        <w:top w:val="none" w:sz="0" w:space="0" w:color="auto"/>
        <w:left w:val="none" w:sz="0" w:space="0" w:color="auto"/>
        <w:bottom w:val="none" w:sz="0" w:space="0" w:color="auto"/>
        <w:right w:val="none" w:sz="0" w:space="0" w:color="auto"/>
      </w:divBdr>
    </w:div>
    <w:div w:id="1241864634">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91205177">
      <w:bodyDiv w:val="1"/>
      <w:marLeft w:val="0"/>
      <w:marRight w:val="0"/>
      <w:marTop w:val="0"/>
      <w:marBottom w:val="0"/>
      <w:divBdr>
        <w:top w:val="none" w:sz="0" w:space="0" w:color="auto"/>
        <w:left w:val="none" w:sz="0" w:space="0" w:color="auto"/>
        <w:bottom w:val="none" w:sz="0" w:space="0" w:color="auto"/>
        <w:right w:val="none" w:sz="0" w:space="0" w:color="auto"/>
      </w:divBdr>
    </w:div>
    <w:div w:id="1380587766">
      <w:bodyDiv w:val="1"/>
      <w:marLeft w:val="0"/>
      <w:marRight w:val="0"/>
      <w:marTop w:val="0"/>
      <w:marBottom w:val="0"/>
      <w:divBdr>
        <w:top w:val="none" w:sz="0" w:space="0" w:color="auto"/>
        <w:left w:val="none" w:sz="0" w:space="0" w:color="auto"/>
        <w:bottom w:val="none" w:sz="0" w:space="0" w:color="auto"/>
        <w:right w:val="none" w:sz="0" w:space="0" w:color="auto"/>
      </w:divBdr>
    </w:div>
    <w:div w:id="1437604096">
      <w:bodyDiv w:val="1"/>
      <w:marLeft w:val="0"/>
      <w:marRight w:val="0"/>
      <w:marTop w:val="0"/>
      <w:marBottom w:val="0"/>
      <w:divBdr>
        <w:top w:val="none" w:sz="0" w:space="0" w:color="auto"/>
        <w:left w:val="none" w:sz="0" w:space="0" w:color="auto"/>
        <w:bottom w:val="none" w:sz="0" w:space="0" w:color="auto"/>
        <w:right w:val="none" w:sz="0" w:space="0" w:color="auto"/>
      </w:divBdr>
    </w:div>
    <w:div w:id="1543905859">
      <w:bodyDiv w:val="1"/>
      <w:marLeft w:val="0"/>
      <w:marRight w:val="0"/>
      <w:marTop w:val="0"/>
      <w:marBottom w:val="0"/>
      <w:divBdr>
        <w:top w:val="none" w:sz="0" w:space="0" w:color="auto"/>
        <w:left w:val="none" w:sz="0" w:space="0" w:color="auto"/>
        <w:bottom w:val="none" w:sz="0" w:space="0" w:color="auto"/>
        <w:right w:val="none" w:sz="0" w:space="0" w:color="auto"/>
      </w:divBdr>
    </w:div>
    <w:div w:id="1597590199">
      <w:bodyDiv w:val="1"/>
      <w:marLeft w:val="0"/>
      <w:marRight w:val="0"/>
      <w:marTop w:val="0"/>
      <w:marBottom w:val="0"/>
      <w:divBdr>
        <w:top w:val="none" w:sz="0" w:space="0" w:color="auto"/>
        <w:left w:val="none" w:sz="0" w:space="0" w:color="auto"/>
        <w:bottom w:val="none" w:sz="0" w:space="0" w:color="auto"/>
        <w:right w:val="none" w:sz="0" w:space="0" w:color="auto"/>
      </w:divBdr>
    </w:div>
    <w:div w:id="1637758623">
      <w:bodyDiv w:val="1"/>
      <w:marLeft w:val="0"/>
      <w:marRight w:val="0"/>
      <w:marTop w:val="0"/>
      <w:marBottom w:val="0"/>
      <w:divBdr>
        <w:top w:val="none" w:sz="0" w:space="0" w:color="auto"/>
        <w:left w:val="none" w:sz="0" w:space="0" w:color="auto"/>
        <w:bottom w:val="none" w:sz="0" w:space="0" w:color="auto"/>
        <w:right w:val="none" w:sz="0" w:space="0" w:color="auto"/>
      </w:divBdr>
    </w:div>
    <w:div w:id="1652364944">
      <w:bodyDiv w:val="1"/>
      <w:marLeft w:val="0"/>
      <w:marRight w:val="0"/>
      <w:marTop w:val="0"/>
      <w:marBottom w:val="0"/>
      <w:divBdr>
        <w:top w:val="none" w:sz="0" w:space="0" w:color="auto"/>
        <w:left w:val="none" w:sz="0" w:space="0" w:color="auto"/>
        <w:bottom w:val="none" w:sz="0" w:space="0" w:color="auto"/>
        <w:right w:val="none" w:sz="0" w:space="0" w:color="auto"/>
      </w:divBdr>
    </w:div>
    <w:div w:id="1655143504">
      <w:bodyDiv w:val="1"/>
      <w:marLeft w:val="0"/>
      <w:marRight w:val="0"/>
      <w:marTop w:val="0"/>
      <w:marBottom w:val="0"/>
      <w:divBdr>
        <w:top w:val="none" w:sz="0" w:space="0" w:color="auto"/>
        <w:left w:val="none" w:sz="0" w:space="0" w:color="auto"/>
        <w:bottom w:val="none" w:sz="0" w:space="0" w:color="auto"/>
        <w:right w:val="none" w:sz="0" w:space="0" w:color="auto"/>
      </w:divBdr>
    </w:div>
    <w:div w:id="1723287625">
      <w:bodyDiv w:val="1"/>
      <w:marLeft w:val="0"/>
      <w:marRight w:val="0"/>
      <w:marTop w:val="0"/>
      <w:marBottom w:val="0"/>
      <w:divBdr>
        <w:top w:val="none" w:sz="0" w:space="0" w:color="auto"/>
        <w:left w:val="none" w:sz="0" w:space="0" w:color="auto"/>
        <w:bottom w:val="none" w:sz="0" w:space="0" w:color="auto"/>
        <w:right w:val="none" w:sz="0" w:space="0" w:color="auto"/>
      </w:divBdr>
    </w:div>
    <w:div w:id="1748064960">
      <w:bodyDiv w:val="1"/>
      <w:marLeft w:val="0"/>
      <w:marRight w:val="0"/>
      <w:marTop w:val="0"/>
      <w:marBottom w:val="0"/>
      <w:divBdr>
        <w:top w:val="none" w:sz="0" w:space="0" w:color="auto"/>
        <w:left w:val="none" w:sz="0" w:space="0" w:color="auto"/>
        <w:bottom w:val="none" w:sz="0" w:space="0" w:color="auto"/>
        <w:right w:val="none" w:sz="0" w:space="0" w:color="auto"/>
      </w:divBdr>
    </w:div>
    <w:div w:id="1800877728">
      <w:bodyDiv w:val="1"/>
      <w:marLeft w:val="0"/>
      <w:marRight w:val="0"/>
      <w:marTop w:val="0"/>
      <w:marBottom w:val="0"/>
      <w:divBdr>
        <w:top w:val="none" w:sz="0" w:space="0" w:color="auto"/>
        <w:left w:val="none" w:sz="0" w:space="0" w:color="auto"/>
        <w:bottom w:val="none" w:sz="0" w:space="0" w:color="auto"/>
        <w:right w:val="none" w:sz="0" w:space="0" w:color="auto"/>
      </w:divBdr>
    </w:div>
    <w:div w:id="1914310314">
      <w:bodyDiv w:val="1"/>
      <w:marLeft w:val="0"/>
      <w:marRight w:val="0"/>
      <w:marTop w:val="0"/>
      <w:marBottom w:val="0"/>
      <w:divBdr>
        <w:top w:val="none" w:sz="0" w:space="0" w:color="auto"/>
        <w:left w:val="none" w:sz="0" w:space="0" w:color="auto"/>
        <w:bottom w:val="none" w:sz="0" w:space="0" w:color="auto"/>
        <w:right w:val="none" w:sz="0" w:space="0" w:color="auto"/>
      </w:divBdr>
    </w:div>
    <w:div w:id="1969776076">
      <w:bodyDiv w:val="1"/>
      <w:marLeft w:val="0"/>
      <w:marRight w:val="0"/>
      <w:marTop w:val="0"/>
      <w:marBottom w:val="0"/>
      <w:divBdr>
        <w:top w:val="none" w:sz="0" w:space="0" w:color="auto"/>
        <w:left w:val="none" w:sz="0" w:space="0" w:color="auto"/>
        <w:bottom w:val="none" w:sz="0" w:space="0" w:color="auto"/>
        <w:right w:val="none" w:sz="0" w:space="0" w:color="auto"/>
      </w:divBdr>
    </w:div>
    <w:div w:id="2008902299">
      <w:bodyDiv w:val="1"/>
      <w:marLeft w:val="0"/>
      <w:marRight w:val="0"/>
      <w:marTop w:val="0"/>
      <w:marBottom w:val="0"/>
      <w:divBdr>
        <w:top w:val="none" w:sz="0" w:space="0" w:color="auto"/>
        <w:left w:val="none" w:sz="0" w:space="0" w:color="auto"/>
        <w:bottom w:val="none" w:sz="0" w:space="0" w:color="auto"/>
        <w:right w:val="none" w:sz="0" w:space="0" w:color="auto"/>
      </w:divBdr>
    </w:div>
    <w:div w:id="2037920004">
      <w:bodyDiv w:val="1"/>
      <w:marLeft w:val="0"/>
      <w:marRight w:val="0"/>
      <w:marTop w:val="0"/>
      <w:marBottom w:val="0"/>
      <w:divBdr>
        <w:top w:val="none" w:sz="0" w:space="0" w:color="auto"/>
        <w:left w:val="none" w:sz="0" w:space="0" w:color="auto"/>
        <w:bottom w:val="none" w:sz="0" w:space="0" w:color="auto"/>
        <w:right w:val="none" w:sz="0" w:space="0" w:color="auto"/>
      </w:divBdr>
    </w:div>
    <w:div w:id="2069643193">
      <w:bodyDiv w:val="1"/>
      <w:marLeft w:val="0"/>
      <w:marRight w:val="0"/>
      <w:marTop w:val="0"/>
      <w:marBottom w:val="0"/>
      <w:divBdr>
        <w:top w:val="none" w:sz="0" w:space="0" w:color="auto"/>
        <w:left w:val="none" w:sz="0" w:space="0" w:color="auto"/>
        <w:bottom w:val="none" w:sz="0" w:space="0" w:color="auto"/>
        <w:right w:val="none" w:sz="0" w:space="0" w:color="auto"/>
      </w:divBdr>
    </w:div>
    <w:div w:id="2071227333">
      <w:bodyDiv w:val="1"/>
      <w:marLeft w:val="0"/>
      <w:marRight w:val="0"/>
      <w:marTop w:val="0"/>
      <w:marBottom w:val="0"/>
      <w:divBdr>
        <w:top w:val="none" w:sz="0" w:space="0" w:color="auto"/>
        <w:left w:val="none" w:sz="0" w:space="0" w:color="auto"/>
        <w:bottom w:val="none" w:sz="0" w:space="0" w:color="auto"/>
        <w:right w:val="none" w:sz="0" w:space="0" w:color="auto"/>
      </w:divBdr>
    </w:div>
    <w:div w:id="2132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Logemann</dc:creator>
  <cp:keywords/>
  <dc:description/>
  <cp:lastModifiedBy>Alex Logemann</cp:lastModifiedBy>
  <cp:revision>2</cp:revision>
  <dcterms:created xsi:type="dcterms:W3CDTF">2021-11-02T02:26:00Z</dcterms:created>
  <dcterms:modified xsi:type="dcterms:W3CDTF">2021-11-02T02:26:00Z</dcterms:modified>
</cp:coreProperties>
</file>